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E5" w:rsidRPr="00AA71B2" w:rsidRDefault="00D418E5" w:rsidP="00C54D29">
      <w:pPr>
        <w:autoSpaceDE w:val="0"/>
        <w:autoSpaceDN w:val="0"/>
        <w:adjustRightInd w:val="0"/>
        <w:spacing w:before="120" w:after="0" w:line="240" w:lineRule="auto"/>
        <w:rPr>
          <w:rFonts w:ascii="Verdana" w:hAnsi="Verdana" w:cs="Verdana"/>
          <w:lang w:val="en-GB" w:eastAsia="es-ES"/>
        </w:rPr>
      </w:pPr>
    </w:p>
    <w:p w:rsidR="00D418E5" w:rsidRPr="00AA71B2" w:rsidRDefault="00D418E5" w:rsidP="00C54D29">
      <w:pPr>
        <w:autoSpaceDE w:val="0"/>
        <w:autoSpaceDN w:val="0"/>
        <w:adjustRightInd w:val="0"/>
        <w:spacing w:before="120" w:after="0" w:line="240" w:lineRule="auto"/>
        <w:rPr>
          <w:rFonts w:ascii="Verdana" w:hAnsi="Verdana" w:cs="Verdana"/>
          <w:lang w:val="en-GB" w:eastAsia="es-ES"/>
        </w:rPr>
      </w:pPr>
    </w:p>
    <w:p w:rsidR="00D418E5" w:rsidRPr="00AA71B2" w:rsidRDefault="00D418E5" w:rsidP="00C54D29">
      <w:pPr>
        <w:autoSpaceDE w:val="0"/>
        <w:autoSpaceDN w:val="0"/>
        <w:adjustRightInd w:val="0"/>
        <w:spacing w:before="120" w:after="0" w:line="240" w:lineRule="auto"/>
        <w:rPr>
          <w:rFonts w:ascii="Verdana" w:hAnsi="Verdana" w:cs="Verdana"/>
          <w:lang w:val="en-GB" w:eastAsia="es-ES"/>
        </w:rPr>
      </w:pPr>
    </w:p>
    <w:p w:rsidR="00D418E5" w:rsidRPr="00B269BD" w:rsidRDefault="00FC39BB" w:rsidP="00A00DE0">
      <w:pPr>
        <w:autoSpaceDE w:val="0"/>
        <w:autoSpaceDN w:val="0"/>
        <w:adjustRightInd w:val="0"/>
        <w:spacing w:after="0" w:line="240" w:lineRule="auto"/>
        <w:jc w:val="center"/>
        <w:rPr>
          <w:rFonts w:ascii="Verdana" w:hAnsi="Verdana" w:cs="Verdana"/>
          <w:b/>
          <w:color w:val="003399"/>
          <w:sz w:val="40"/>
          <w:szCs w:val="40"/>
          <w:lang w:val="en-GB" w:eastAsia="es-ES"/>
        </w:rPr>
      </w:pPr>
      <w:r>
        <w:rPr>
          <w:rFonts w:ascii="Verdana" w:hAnsi="Verdana" w:cs="Verdana"/>
          <w:b/>
          <w:color w:val="003399"/>
          <w:sz w:val="40"/>
          <w:szCs w:val="40"/>
          <w:lang w:val="en-GB" w:eastAsia="es-ES"/>
        </w:rPr>
        <w:t xml:space="preserve">Evaluation </w:t>
      </w:r>
      <w:r w:rsidR="00B269BD">
        <w:rPr>
          <w:rFonts w:ascii="Verdana" w:hAnsi="Verdana" w:cs="Verdana"/>
          <w:b/>
          <w:color w:val="003399"/>
          <w:sz w:val="40"/>
          <w:szCs w:val="40"/>
          <w:lang w:val="en-GB" w:eastAsia="es-ES"/>
        </w:rPr>
        <w:t>o</w:t>
      </w:r>
      <w:r w:rsidR="00B269BD" w:rsidRPr="00B269BD">
        <w:rPr>
          <w:rFonts w:ascii="Verdana" w:hAnsi="Verdana" w:cs="Verdana"/>
          <w:b/>
          <w:color w:val="003399"/>
          <w:sz w:val="40"/>
          <w:szCs w:val="40"/>
          <w:lang w:val="en-GB" w:eastAsia="es-ES"/>
        </w:rPr>
        <w:t xml:space="preserve">f </w:t>
      </w:r>
      <w:r w:rsidR="00B269BD">
        <w:rPr>
          <w:rFonts w:ascii="Verdana" w:hAnsi="Verdana" w:cs="Verdana"/>
          <w:b/>
          <w:color w:val="003399"/>
          <w:sz w:val="40"/>
          <w:szCs w:val="40"/>
          <w:lang w:val="en-GB" w:eastAsia="es-ES"/>
        </w:rPr>
        <w:t>the</w:t>
      </w:r>
      <w:r w:rsidR="00B269BD" w:rsidRPr="00B269BD">
        <w:rPr>
          <w:rFonts w:ascii="Verdana" w:hAnsi="Verdana" w:cs="Verdana"/>
          <w:b/>
          <w:color w:val="003399"/>
          <w:sz w:val="40"/>
          <w:szCs w:val="40"/>
          <w:lang w:val="en-GB" w:eastAsia="es-ES"/>
        </w:rPr>
        <w:t xml:space="preserve"> </w:t>
      </w:r>
    </w:p>
    <w:p w:rsidR="00D418E5" w:rsidRPr="00B269BD" w:rsidRDefault="00B269BD" w:rsidP="00A00DE0">
      <w:pPr>
        <w:autoSpaceDE w:val="0"/>
        <w:autoSpaceDN w:val="0"/>
        <w:adjustRightInd w:val="0"/>
        <w:spacing w:after="0" w:line="240" w:lineRule="auto"/>
        <w:jc w:val="center"/>
        <w:rPr>
          <w:rFonts w:ascii="Verdana" w:hAnsi="Verdana" w:cs="Verdana"/>
          <w:b/>
          <w:color w:val="003399"/>
          <w:sz w:val="40"/>
          <w:szCs w:val="40"/>
          <w:lang w:val="en-GB" w:eastAsia="es-ES"/>
        </w:rPr>
      </w:pPr>
      <w:r>
        <w:rPr>
          <w:rFonts w:ascii="Verdana" w:hAnsi="Verdana" w:cs="Verdana"/>
          <w:b/>
          <w:color w:val="003399"/>
          <w:sz w:val="40"/>
          <w:szCs w:val="40"/>
          <w:lang w:val="en-GB" w:eastAsia="es-ES"/>
        </w:rPr>
        <w:t>Environmental Training Network f</w:t>
      </w:r>
      <w:r w:rsidRPr="00B269BD">
        <w:rPr>
          <w:rFonts w:ascii="Verdana" w:hAnsi="Verdana" w:cs="Verdana"/>
          <w:b/>
          <w:color w:val="003399"/>
          <w:sz w:val="40"/>
          <w:szCs w:val="40"/>
          <w:lang w:val="en-GB" w:eastAsia="es-ES"/>
        </w:rPr>
        <w:t xml:space="preserve">or Latin America </w:t>
      </w:r>
      <w:r>
        <w:rPr>
          <w:rFonts w:ascii="Verdana" w:hAnsi="Verdana" w:cs="Verdana"/>
          <w:b/>
          <w:color w:val="003399"/>
          <w:sz w:val="40"/>
          <w:szCs w:val="40"/>
          <w:lang w:val="en-GB" w:eastAsia="es-ES"/>
        </w:rPr>
        <w:t>and</w:t>
      </w:r>
      <w:r w:rsidRPr="00B269BD">
        <w:rPr>
          <w:rFonts w:ascii="Verdana" w:hAnsi="Verdana" w:cs="Verdana"/>
          <w:b/>
          <w:color w:val="003399"/>
          <w:sz w:val="40"/>
          <w:szCs w:val="40"/>
          <w:lang w:val="en-GB" w:eastAsia="es-ES"/>
        </w:rPr>
        <w:t xml:space="preserve"> </w:t>
      </w:r>
      <w:r>
        <w:rPr>
          <w:rFonts w:ascii="Verdana" w:hAnsi="Verdana" w:cs="Verdana"/>
          <w:b/>
          <w:color w:val="003399"/>
          <w:sz w:val="40"/>
          <w:szCs w:val="40"/>
          <w:lang w:val="en-GB" w:eastAsia="es-ES"/>
        </w:rPr>
        <w:t>t</w:t>
      </w:r>
      <w:r w:rsidRPr="00B269BD">
        <w:rPr>
          <w:rFonts w:ascii="Verdana" w:hAnsi="Verdana" w:cs="Verdana"/>
          <w:b/>
          <w:color w:val="003399"/>
          <w:sz w:val="40"/>
          <w:szCs w:val="40"/>
          <w:lang w:val="en-GB" w:eastAsia="es-ES"/>
        </w:rPr>
        <w:t>he Caribbean</w:t>
      </w:r>
      <w:r w:rsidR="00FC39BB">
        <w:rPr>
          <w:rFonts w:ascii="Verdana" w:hAnsi="Verdana" w:cs="Verdana"/>
          <w:b/>
          <w:color w:val="003399"/>
          <w:sz w:val="40"/>
          <w:szCs w:val="40"/>
          <w:lang w:val="en-GB" w:eastAsia="es-ES"/>
        </w:rPr>
        <w:t xml:space="preserve"> and recommendations</w:t>
      </w:r>
    </w:p>
    <w:p w:rsidR="00D418E5" w:rsidRPr="00AA71B2" w:rsidRDefault="00D418E5" w:rsidP="00A00DE0">
      <w:pPr>
        <w:autoSpaceDE w:val="0"/>
        <w:autoSpaceDN w:val="0"/>
        <w:adjustRightInd w:val="0"/>
        <w:spacing w:after="0" w:line="240" w:lineRule="auto"/>
        <w:jc w:val="center"/>
        <w:rPr>
          <w:rFonts w:ascii="Verdana" w:hAnsi="Verdana" w:cs="Verdana"/>
          <w:b/>
          <w:color w:val="1F497D"/>
          <w:sz w:val="36"/>
          <w:szCs w:val="32"/>
          <w:lang w:val="en-GB" w:eastAsia="es-ES"/>
        </w:rPr>
      </w:pPr>
    </w:p>
    <w:p w:rsidR="0091647E" w:rsidRDefault="00D418E5" w:rsidP="0091647E">
      <w:pPr>
        <w:pStyle w:val="Ttulo2b"/>
        <w:spacing w:before="0" w:after="0"/>
      </w:pPr>
      <w:r w:rsidRPr="00AA71B2">
        <w:rPr>
          <w:sz w:val="36"/>
          <w:szCs w:val="32"/>
          <w:lang w:val="en-GB"/>
        </w:rPr>
        <w:br w:type="page"/>
      </w:r>
      <w:bookmarkStart w:id="0" w:name="_Toc311790353"/>
      <w:r w:rsidR="00051263" w:rsidRPr="001531BC">
        <w:lastRenderedPageBreak/>
        <w:t>Contents</w:t>
      </w:r>
      <w:bookmarkEnd w:id="0"/>
    </w:p>
    <w:p w:rsidR="002A7BBD" w:rsidRPr="0091647E" w:rsidRDefault="00EC7FB7" w:rsidP="0091647E">
      <w:pPr>
        <w:pStyle w:val="Ttulo2b"/>
        <w:spacing w:before="0" w:after="0"/>
        <w:rPr>
          <w:rFonts w:eastAsiaTheme="minorEastAsia" w:cstheme="minorBidi"/>
          <w:noProof/>
          <w:lang w:val="es-PA" w:eastAsia="es-PA"/>
        </w:rPr>
      </w:pPr>
      <w:r w:rsidRPr="00EC7FB7">
        <w:rPr>
          <w:rFonts w:cs="Verdana"/>
          <w:sz w:val="24"/>
          <w:szCs w:val="32"/>
          <w:lang w:eastAsia="es-ES"/>
        </w:rPr>
        <w:fldChar w:fldCharType="begin"/>
      </w:r>
      <w:r w:rsidR="002A7BBD">
        <w:rPr>
          <w:rFonts w:cs="Verdana"/>
          <w:sz w:val="24"/>
          <w:szCs w:val="32"/>
          <w:lang w:eastAsia="es-ES"/>
        </w:rPr>
        <w:instrText xml:space="preserve"> TOC \o "1-3" \h \z \u </w:instrText>
      </w:r>
      <w:r w:rsidRPr="00EC7FB7">
        <w:rPr>
          <w:rFonts w:cs="Verdana"/>
          <w:sz w:val="24"/>
          <w:szCs w:val="32"/>
          <w:lang w:eastAsia="es-ES"/>
        </w:rPr>
        <w:fldChar w:fldCharType="separate"/>
      </w:r>
      <w:hyperlink w:anchor="_Toc311790353" w:history="1"/>
    </w:p>
    <w:p w:rsidR="002A7BBD" w:rsidRPr="0091647E" w:rsidRDefault="00EC7FB7" w:rsidP="0091647E">
      <w:pPr>
        <w:pStyle w:val="TDC1"/>
        <w:rPr>
          <w:rFonts w:ascii="Verdana" w:eastAsiaTheme="minorEastAsia" w:hAnsi="Verdana" w:cstheme="minorBidi"/>
          <w:noProof/>
          <w:sz w:val="22"/>
          <w:szCs w:val="22"/>
          <w:lang w:val="es-PA" w:eastAsia="es-PA"/>
        </w:rPr>
      </w:pPr>
      <w:hyperlink w:anchor="_Toc311790354" w:history="1">
        <w:r w:rsidR="002A7BBD" w:rsidRPr="0091647E">
          <w:rPr>
            <w:rStyle w:val="Hipervnculo"/>
            <w:rFonts w:ascii="Verdana" w:hAnsi="Verdana"/>
            <w:noProof/>
            <w:lang w:val="en-GB"/>
          </w:rPr>
          <w:t>Introduction</w:t>
        </w:r>
        <w:r w:rsidR="002A7BBD" w:rsidRPr="0091647E">
          <w:rPr>
            <w:rFonts w:ascii="Verdana" w:hAnsi="Verdana"/>
            <w:noProof/>
            <w:webHidden/>
          </w:rPr>
          <w:tab/>
        </w:r>
        <w:r w:rsidRPr="0091647E">
          <w:rPr>
            <w:rFonts w:ascii="Verdana" w:hAnsi="Verdana"/>
            <w:noProof/>
            <w:webHidden/>
          </w:rPr>
          <w:fldChar w:fldCharType="begin"/>
        </w:r>
        <w:r w:rsidR="002A7BBD" w:rsidRPr="0091647E">
          <w:rPr>
            <w:rFonts w:ascii="Verdana" w:hAnsi="Verdana"/>
            <w:noProof/>
            <w:webHidden/>
          </w:rPr>
          <w:instrText xml:space="preserve"> PAGEREF _Toc311790354 \h </w:instrText>
        </w:r>
        <w:r w:rsidRPr="0091647E">
          <w:rPr>
            <w:rFonts w:ascii="Verdana" w:hAnsi="Verdana"/>
            <w:noProof/>
            <w:webHidden/>
          </w:rPr>
        </w:r>
        <w:r w:rsidRPr="0091647E">
          <w:rPr>
            <w:rFonts w:ascii="Verdana" w:hAnsi="Verdana"/>
            <w:noProof/>
            <w:webHidden/>
          </w:rPr>
          <w:fldChar w:fldCharType="separate"/>
        </w:r>
        <w:r w:rsidR="00EC372A">
          <w:rPr>
            <w:rFonts w:ascii="Verdana" w:hAnsi="Verdana"/>
            <w:noProof/>
            <w:webHidden/>
          </w:rPr>
          <w:t>3</w:t>
        </w:r>
        <w:r w:rsidRPr="0091647E">
          <w:rPr>
            <w:rFonts w:ascii="Verdana" w:hAnsi="Verdana"/>
            <w:noProof/>
            <w:webHidden/>
          </w:rPr>
          <w:fldChar w:fldCharType="end"/>
        </w:r>
      </w:hyperlink>
    </w:p>
    <w:p w:rsidR="002A7BBD" w:rsidRPr="0091647E" w:rsidRDefault="00EC7FB7" w:rsidP="0091647E">
      <w:pPr>
        <w:pStyle w:val="TDC1"/>
        <w:rPr>
          <w:rFonts w:ascii="Verdana" w:eastAsiaTheme="minorEastAsia" w:hAnsi="Verdana" w:cstheme="minorBidi"/>
          <w:noProof/>
          <w:sz w:val="22"/>
          <w:szCs w:val="22"/>
          <w:lang w:val="es-PA" w:eastAsia="es-PA"/>
        </w:rPr>
      </w:pPr>
      <w:hyperlink w:anchor="_Toc311790355" w:history="1">
        <w:r w:rsidR="002A7BBD" w:rsidRPr="0091647E">
          <w:rPr>
            <w:rStyle w:val="Hipervnculo"/>
            <w:rFonts w:ascii="Verdana" w:hAnsi="Verdana"/>
            <w:noProof/>
            <w:lang w:val="en-GB"/>
          </w:rPr>
          <w:t>Background of the Environmental Training Network and its Trust Fund</w:t>
        </w:r>
        <w:r w:rsidR="002A7BBD" w:rsidRPr="0091647E">
          <w:rPr>
            <w:rFonts w:ascii="Verdana" w:hAnsi="Verdana"/>
            <w:noProof/>
            <w:webHidden/>
          </w:rPr>
          <w:tab/>
        </w:r>
        <w:r w:rsidRPr="0091647E">
          <w:rPr>
            <w:rFonts w:ascii="Verdana" w:hAnsi="Verdana"/>
            <w:noProof/>
            <w:webHidden/>
          </w:rPr>
          <w:fldChar w:fldCharType="begin"/>
        </w:r>
        <w:r w:rsidR="002A7BBD" w:rsidRPr="0091647E">
          <w:rPr>
            <w:rFonts w:ascii="Verdana" w:hAnsi="Verdana"/>
            <w:noProof/>
            <w:webHidden/>
          </w:rPr>
          <w:instrText xml:space="preserve"> PAGEREF _Toc311790355 \h </w:instrText>
        </w:r>
        <w:r w:rsidRPr="0091647E">
          <w:rPr>
            <w:rFonts w:ascii="Verdana" w:hAnsi="Verdana"/>
            <w:noProof/>
            <w:webHidden/>
          </w:rPr>
        </w:r>
        <w:r w:rsidRPr="0091647E">
          <w:rPr>
            <w:rFonts w:ascii="Verdana" w:hAnsi="Verdana"/>
            <w:noProof/>
            <w:webHidden/>
          </w:rPr>
          <w:fldChar w:fldCharType="separate"/>
        </w:r>
        <w:r w:rsidR="00EC372A">
          <w:rPr>
            <w:rFonts w:ascii="Verdana" w:hAnsi="Verdana"/>
            <w:noProof/>
            <w:webHidden/>
          </w:rPr>
          <w:t>3</w:t>
        </w:r>
        <w:r w:rsidRPr="0091647E">
          <w:rPr>
            <w:rFonts w:ascii="Verdana" w:hAnsi="Verdana"/>
            <w:noProof/>
            <w:webHidden/>
          </w:rPr>
          <w:fldChar w:fldCharType="end"/>
        </w:r>
      </w:hyperlink>
    </w:p>
    <w:p w:rsidR="002A7BBD" w:rsidRPr="0091647E" w:rsidRDefault="00EC7FB7" w:rsidP="0091647E">
      <w:pPr>
        <w:pStyle w:val="TDC1"/>
        <w:rPr>
          <w:rFonts w:ascii="Verdana" w:eastAsiaTheme="minorEastAsia" w:hAnsi="Verdana" w:cstheme="minorBidi"/>
          <w:noProof/>
          <w:sz w:val="22"/>
          <w:szCs w:val="22"/>
          <w:lang w:val="es-PA" w:eastAsia="es-PA"/>
        </w:rPr>
      </w:pPr>
      <w:hyperlink w:anchor="_Toc311790356" w:history="1">
        <w:r w:rsidR="002A7BBD" w:rsidRPr="0091647E">
          <w:rPr>
            <w:rStyle w:val="Hipervnculo"/>
            <w:rFonts w:ascii="Verdana" w:hAnsi="Verdana"/>
            <w:noProof/>
            <w:lang w:val="en-GB"/>
          </w:rPr>
          <w:t>Environmental Training in UNEP’s 2010-2011 and 2012-2013 Programmes of Works</w:t>
        </w:r>
        <w:r w:rsidR="002A7BBD" w:rsidRPr="0091647E">
          <w:rPr>
            <w:rFonts w:ascii="Verdana" w:hAnsi="Verdana"/>
            <w:noProof/>
            <w:webHidden/>
          </w:rPr>
          <w:tab/>
        </w:r>
        <w:r w:rsidRPr="0091647E">
          <w:rPr>
            <w:rFonts w:ascii="Verdana" w:hAnsi="Verdana"/>
            <w:noProof/>
            <w:webHidden/>
          </w:rPr>
          <w:fldChar w:fldCharType="begin"/>
        </w:r>
        <w:r w:rsidR="002A7BBD" w:rsidRPr="0091647E">
          <w:rPr>
            <w:rFonts w:ascii="Verdana" w:hAnsi="Verdana"/>
            <w:noProof/>
            <w:webHidden/>
          </w:rPr>
          <w:instrText xml:space="preserve"> PAGEREF _Toc311790356 \h </w:instrText>
        </w:r>
        <w:r w:rsidRPr="0091647E">
          <w:rPr>
            <w:rFonts w:ascii="Verdana" w:hAnsi="Verdana"/>
            <w:noProof/>
            <w:webHidden/>
          </w:rPr>
        </w:r>
        <w:r w:rsidRPr="0091647E">
          <w:rPr>
            <w:rFonts w:ascii="Verdana" w:hAnsi="Verdana"/>
            <w:noProof/>
            <w:webHidden/>
          </w:rPr>
          <w:fldChar w:fldCharType="separate"/>
        </w:r>
        <w:r w:rsidR="00EC372A">
          <w:rPr>
            <w:rFonts w:ascii="Verdana" w:hAnsi="Verdana"/>
            <w:noProof/>
            <w:webHidden/>
          </w:rPr>
          <w:t>3</w:t>
        </w:r>
        <w:r w:rsidRPr="0091647E">
          <w:rPr>
            <w:rFonts w:ascii="Verdana" w:hAnsi="Verdana"/>
            <w:noProof/>
            <w:webHidden/>
          </w:rPr>
          <w:fldChar w:fldCharType="end"/>
        </w:r>
      </w:hyperlink>
    </w:p>
    <w:p w:rsidR="002A7BBD" w:rsidRPr="0091647E" w:rsidRDefault="00EC7FB7" w:rsidP="0091647E">
      <w:pPr>
        <w:pStyle w:val="TDC1"/>
        <w:rPr>
          <w:rFonts w:ascii="Verdana" w:eastAsiaTheme="minorEastAsia" w:hAnsi="Verdana" w:cstheme="minorBidi"/>
          <w:noProof/>
          <w:sz w:val="22"/>
          <w:szCs w:val="22"/>
          <w:lang w:val="es-PA" w:eastAsia="es-PA"/>
        </w:rPr>
      </w:pPr>
      <w:hyperlink w:anchor="_Toc311790357" w:history="1">
        <w:r w:rsidR="002A7BBD" w:rsidRPr="0091647E">
          <w:rPr>
            <w:rStyle w:val="Hipervnculo"/>
            <w:rFonts w:ascii="Verdana" w:hAnsi="Verdana"/>
            <w:noProof/>
            <w:lang w:val="en-GB"/>
          </w:rPr>
          <w:t>Current Situation of the Training Network</w:t>
        </w:r>
        <w:r w:rsidR="002A7BBD" w:rsidRPr="0091647E">
          <w:rPr>
            <w:rFonts w:ascii="Verdana" w:hAnsi="Verdana"/>
            <w:noProof/>
            <w:webHidden/>
          </w:rPr>
          <w:tab/>
        </w:r>
        <w:r w:rsidRPr="0091647E">
          <w:rPr>
            <w:rFonts w:ascii="Verdana" w:hAnsi="Verdana"/>
            <w:noProof/>
            <w:webHidden/>
          </w:rPr>
          <w:fldChar w:fldCharType="begin"/>
        </w:r>
        <w:r w:rsidR="002A7BBD" w:rsidRPr="0091647E">
          <w:rPr>
            <w:rFonts w:ascii="Verdana" w:hAnsi="Verdana"/>
            <w:noProof/>
            <w:webHidden/>
          </w:rPr>
          <w:instrText xml:space="preserve"> PAGEREF _Toc311790357 \h </w:instrText>
        </w:r>
        <w:r w:rsidRPr="0091647E">
          <w:rPr>
            <w:rFonts w:ascii="Verdana" w:hAnsi="Verdana"/>
            <w:noProof/>
            <w:webHidden/>
          </w:rPr>
        </w:r>
        <w:r w:rsidRPr="0091647E">
          <w:rPr>
            <w:rFonts w:ascii="Verdana" w:hAnsi="Verdana"/>
            <w:noProof/>
            <w:webHidden/>
          </w:rPr>
          <w:fldChar w:fldCharType="separate"/>
        </w:r>
        <w:r w:rsidR="00EC372A">
          <w:rPr>
            <w:rFonts w:ascii="Verdana" w:hAnsi="Verdana"/>
            <w:noProof/>
            <w:webHidden/>
          </w:rPr>
          <w:t>4</w:t>
        </w:r>
        <w:r w:rsidRPr="0091647E">
          <w:rPr>
            <w:rFonts w:ascii="Verdana" w:hAnsi="Verdana"/>
            <w:noProof/>
            <w:webHidden/>
          </w:rPr>
          <w:fldChar w:fldCharType="end"/>
        </w:r>
      </w:hyperlink>
    </w:p>
    <w:p w:rsidR="002A7BBD" w:rsidRPr="0091647E" w:rsidRDefault="00EC7FB7" w:rsidP="0091647E">
      <w:pPr>
        <w:pStyle w:val="TDC1"/>
        <w:rPr>
          <w:rFonts w:eastAsiaTheme="minorEastAsia" w:cstheme="minorBidi"/>
          <w:noProof/>
          <w:sz w:val="22"/>
          <w:szCs w:val="22"/>
          <w:lang w:val="es-PA" w:eastAsia="es-PA"/>
        </w:rPr>
      </w:pPr>
      <w:hyperlink w:anchor="_Toc311790358" w:history="1">
        <w:r w:rsidR="002A7BBD" w:rsidRPr="0091647E">
          <w:rPr>
            <w:rStyle w:val="Hipervnculo"/>
            <w:rFonts w:ascii="Verdana" w:hAnsi="Verdana"/>
            <w:noProof/>
            <w:lang w:val="en-GB"/>
          </w:rPr>
          <w:t>Activities in 2010-2011</w:t>
        </w:r>
        <w:r w:rsidR="002A7BBD" w:rsidRPr="0091647E">
          <w:rPr>
            <w:rFonts w:ascii="Verdana" w:hAnsi="Verdana"/>
            <w:noProof/>
            <w:webHidden/>
          </w:rPr>
          <w:tab/>
        </w:r>
        <w:r w:rsidRPr="0091647E">
          <w:rPr>
            <w:rFonts w:ascii="Verdana" w:hAnsi="Verdana"/>
            <w:noProof/>
            <w:webHidden/>
          </w:rPr>
          <w:fldChar w:fldCharType="begin"/>
        </w:r>
        <w:r w:rsidR="002A7BBD" w:rsidRPr="0091647E">
          <w:rPr>
            <w:rFonts w:ascii="Verdana" w:hAnsi="Verdana"/>
            <w:noProof/>
            <w:webHidden/>
          </w:rPr>
          <w:instrText xml:space="preserve"> PAGEREF _Toc311790358 \h </w:instrText>
        </w:r>
        <w:r w:rsidRPr="0091647E">
          <w:rPr>
            <w:rFonts w:ascii="Verdana" w:hAnsi="Verdana"/>
            <w:noProof/>
            <w:webHidden/>
          </w:rPr>
        </w:r>
        <w:r w:rsidRPr="0091647E">
          <w:rPr>
            <w:rFonts w:ascii="Verdana" w:hAnsi="Verdana"/>
            <w:noProof/>
            <w:webHidden/>
          </w:rPr>
          <w:fldChar w:fldCharType="separate"/>
        </w:r>
        <w:r w:rsidR="00EC372A">
          <w:rPr>
            <w:rFonts w:ascii="Verdana" w:hAnsi="Verdana"/>
            <w:noProof/>
            <w:webHidden/>
          </w:rPr>
          <w:t>5</w:t>
        </w:r>
        <w:r w:rsidRPr="0091647E">
          <w:rPr>
            <w:rFonts w:ascii="Verdana" w:hAnsi="Verdana"/>
            <w:noProof/>
            <w:webHidden/>
          </w:rPr>
          <w:fldChar w:fldCharType="end"/>
        </w:r>
      </w:hyperlink>
    </w:p>
    <w:p w:rsidR="002A7BBD" w:rsidRPr="0091647E" w:rsidRDefault="00EC7FB7" w:rsidP="0091647E">
      <w:pPr>
        <w:pStyle w:val="TDC2"/>
        <w:spacing w:before="0"/>
        <w:rPr>
          <w:rFonts w:eastAsiaTheme="minorEastAsia" w:cstheme="minorBidi"/>
          <w:i w:val="0"/>
          <w:sz w:val="22"/>
          <w:szCs w:val="22"/>
          <w:lang w:val="es-PA" w:eastAsia="es-PA"/>
        </w:rPr>
      </w:pPr>
      <w:hyperlink w:anchor="_Toc311790359" w:history="1">
        <w:r w:rsidR="002A7BBD" w:rsidRPr="0091647E">
          <w:rPr>
            <w:rStyle w:val="Hipervnculo"/>
            <w:i w:val="0"/>
          </w:rPr>
          <w:t>Regional Workshop for Latin America on Monitoring and Evaluation Processes of the Decade of Education for Sustainable Development (ESD) (2010)</w:t>
        </w:r>
        <w:r w:rsidR="002A7BBD" w:rsidRPr="0091647E">
          <w:rPr>
            <w:i w:val="0"/>
            <w:webHidden/>
          </w:rPr>
          <w:tab/>
        </w:r>
        <w:r w:rsidRPr="0091647E">
          <w:rPr>
            <w:b/>
            <w:i w:val="0"/>
            <w:webHidden/>
          </w:rPr>
          <w:fldChar w:fldCharType="begin"/>
        </w:r>
        <w:r w:rsidR="002A7BBD" w:rsidRPr="0091647E">
          <w:rPr>
            <w:b/>
            <w:i w:val="0"/>
            <w:webHidden/>
          </w:rPr>
          <w:instrText xml:space="preserve"> PAGEREF _Toc311790359 \h </w:instrText>
        </w:r>
        <w:r w:rsidRPr="0091647E">
          <w:rPr>
            <w:b/>
            <w:i w:val="0"/>
            <w:webHidden/>
          </w:rPr>
        </w:r>
        <w:r w:rsidRPr="0091647E">
          <w:rPr>
            <w:b/>
            <w:i w:val="0"/>
            <w:webHidden/>
          </w:rPr>
          <w:fldChar w:fldCharType="separate"/>
        </w:r>
        <w:r w:rsidR="00EC372A">
          <w:rPr>
            <w:b/>
            <w:i w:val="0"/>
            <w:webHidden/>
          </w:rPr>
          <w:t>5</w:t>
        </w:r>
        <w:r w:rsidRPr="0091647E">
          <w:rPr>
            <w:b/>
            <w:i w:val="0"/>
            <w:webHidden/>
          </w:rPr>
          <w:fldChar w:fldCharType="end"/>
        </w:r>
      </w:hyperlink>
    </w:p>
    <w:p w:rsidR="002A7BBD" w:rsidRPr="0091647E" w:rsidRDefault="00EC7FB7" w:rsidP="0091647E">
      <w:pPr>
        <w:pStyle w:val="TDC2"/>
        <w:spacing w:before="0"/>
        <w:rPr>
          <w:rFonts w:eastAsiaTheme="minorEastAsia" w:cstheme="minorBidi"/>
          <w:i w:val="0"/>
          <w:sz w:val="22"/>
          <w:szCs w:val="22"/>
          <w:lang w:val="es-PA" w:eastAsia="es-PA"/>
        </w:rPr>
      </w:pPr>
      <w:hyperlink w:anchor="_Toc311790360" w:history="1">
        <w:r w:rsidR="002A7BBD" w:rsidRPr="0091647E">
          <w:rPr>
            <w:rStyle w:val="Hipervnculo"/>
            <w:i w:val="0"/>
          </w:rPr>
          <w:t>Regional Workshop for the Caribbean on Education for Sustainable Development (2011)</w:t>
        </w:r>
        <w:r w:rsidR="002A7BBD" w:rsidRPr="0091647E">
          <w:rPr>
            <w:i w:val="0"/>
            <w:webHidden/>
          </w:rPr>
          <w:tab/>
        </w:r>
        <w:r w:rsidRPr="0091647E">
          <w:rPr>
            <w:b/>
            <w:i w:val="0"/>
            <w:webHidden/>
          </w:rPr>
          <w:fldChar w:fldCharType="begin"/>
        </w:r>
        <w:r w:rsidR="002A7BBD" w:rsidRPr="0091647E">
          <w:rPr>
            <w:b/>
            <w:i w:val="0"/>
            <w:webHidden/>
          </w:rPr>
          <w:instrText xml:space="preserve"> PAGEREF _Toc311790360 \h </w:instrText>
        </w:r>
        <w:r w:rsidRPr="0091647E">
          <w:rPr>
            <w:b/>
            <w:i w:val="0"/>
            <w:webHidden/>
          </w:rPr>
        </w:r>
        <w:r w:rsidRPr="0091647E">
          <w:rPr>
            <w:b/>
            <w:i w:val="0"/>
            <w:webHidden/>
          </w:rPr>
          <w:fldChar w:fldCharType="separate"/>
        </w:r>
        <w:r w:rsidR="00EC372A">
          <w:rPr>
            <w:b/>
            <w:i w:val="0"/>
            <w:webHidden/>
          </w:rPr>
          <w:t>6</w:t>
        </w:r>
        <w:r w:rsidRPr="0091647E">
          <w:rPr>
            <w:b/>
            <w:i w:val="0"/>
            <w:webHidden/>
          </w:rPr>
          <w:fldChar w:fldCharType="end"/>
        </w:r>
      </w:hyperlink>
    </w:p>
    <w:p w:rsidR="002A7BBD" w:rsidRPr="0091647E" w:rsidRDefault="00EC7FB7" w:rsidP="0091647E">
      <w:pPr>
        <w:pStyle w:val="TDC2"/>
        <w:spacing w:before="0"/>
        <w:rPr>
          <w:rFonts w:eastAsiaTheme="minorEastAsia" w:cstheme="minorBidi"/>
          <w:i w:val="0"/>
          <w:sz w:val="22"/>
          <w:szCs w:val="22"/>
          <w:lang w:val="es-PA" w:eastAsia="es-PA"/>
        </w:rPr>
      </w:pPr>
      <w:hyperlink w:anchor="_Toc311790361" w:history="1">
        <w:r w:rsidR="002A7BBD" w:rsidRPr="0091647E">
          <w:rPr>
            <w:rStyle w:val="Hipervnculo"/>
            <w:i w:val="0"/>
          </w:rPr>
          <w:t>Mainstreaming environmental issues and sustainability in English-speaking Caribbean Universities</w:t>
        </w:r>
        <w:r w:rsidR="002A7BBD" w:rsidRPr="0091647E">
          <w:rPr>
            <w:i w:val="0"/>
            <w:webHidden/>
          </w:rPr>
          <w:tab/>
        </w:r>
        <w:r w:rsidRPr="0091647E">
          <w:rPr>
            <w:b/>
            <w:i w:val="0"/>
            <w:webHidden/>
          </w:rPr>
          <w:fldChar w:fldCharType="begin"/>
        </w:r>
        <w:r w:rsidR="002A7BBD" w:rsidRPr="0091647E">
          <w:rPr>
            <w:b/>
            <w:i w:val="0"/>
            <w:webHidden/>
          </w:rPr>
          <w:instrText xml:space="preserve"> PAGEREF _Toc311790361 \h </w:instrText>
        </w:r>
        <w:r w:rsidRPr="0091647E">
          <w:rPr>
            <w:b/>
            <w:i w:val="0"/>
            <w:webHidden/>
          </w:rPr>
        </w:r>
        <w:r w:rsidRPr="0091647E">
          <w:rPr>
            <w:b/>
            <w:i w:val="0"/>
            <w:webHidden/>
          </w:rPr>
          <w:fldChar w:fldCharType="separate"/>
        </w:r>
        <w:r w:rsidR="00EC372A">
          <w:rPr>
            <w:b/>
            <w:i w:val="0"/>
            <w:webHidden/>
          </w:rPr>
          <w:t>6</w:t>
        </w:r>
        <w:r w:rsidRPr="0091647E">
          <w:rPr>
            <w:b/>
            <w:i w:val="0"/>
            <w:webHidden/>
          </w:rPr>
          <w:fldChar w:fldCharType="end"/>
        </w:r>
      </w:hyperlink>
    </w:p>
    <w:p w:rsidR="002A7BBD" w:rsidRPr="0091647E" w:rsidRDefault="00EC7FB7" w:rsidP="0091647E">
      <w:pPr>
        <w:pStyle w:val="TDC2"/>
        <w:spacing w:before="0"/>
        <w:rPr>
          <w:rFonts w:eastAsiaTheme="minorEastAsia" w:cstheme="minorBidi"/>
          <w:i w:val="0"/>
          <w:sz w:val="22"/>
          <w:szCs w:val="22"/>
          <w:lang w:val="es-PA" w:eastAsia="es-PA"/>
        </w:rPr>
      </w:pPr>
      <w:hyperlink w:anchor="_Toc311790362" w:history="1">
        <w:r w:rsidR="002A7BBD" w:rsidRPr="0091647E">
          <w:rPr>
            <w:rStyle w:val="Hipervnculo"/>
            <w:i w:val="0"/>
          </w:rPr>
          <w:t>Global High-Level Meeting for Planning, Consultation, Exchange and Learning for Leading Universities in the framework of the proposal for UNEP’s Global Universities Partnership on Environment and Sustainability (2011)</w:t>
        </w:r>
        <w:r w:rsidR="002A7BBD" w:rsidRPr="0091647E">
          <w:rPr>
            <w:i w:val="0"/>
            <w:webHidden/>
          </w:rPr>
          <w:tab/>
        </w:r>
        <w:r w:rsidRPr="0091647E">
          <w:rPr>
            <w:b/>
            <w:i w:val="0"/>
            <w:webHidden/>
          </w:rPr>
          <w:fldChar w:fldCharType="begin"/>
        </w:r>
        <w:r w:rsidR="002A7BBD" w:rsidRPr="0091647E">
          <w:rPr>
            <w:b/>
            <w:i w:val="0"/>
            <w:webHidden/>
          </w:rPr>
          <w:instrText xml:space="preserve"> PAGEREF _Toc311790362 \h </w:instrText>
        </w:r>
        <w:r w:rsidRPr="0091647E">
          <w:rPr>
            <w:b/>
            <w:i w:val="0"/>
            <w:webHidden/>
          </w:rPr>
        </w:r>
        <w:r w:rsidRPr="0091647E">
          <w:rPr>
            <w:b/>
            <w:i w:val="0"/>
            <w:webHidden/>
          </w:rPr>
          <w:fldChar w:fldCharType="separate"/>
        </w:r>
        <w:r w:rsidR="00EC372A">
          <w:rPr>
            <w:b/>
            <w:i w:val="0"/>
            <w:webHidden/>
          </w:rPr>
          <w:t>7</w:t>
        </w:r>
        <w:r w:rsidRPr="0091647E">
          <w:rPr>
            <w:b/>
            <w:i w:val="0"/>
            <w:webHidden/>
          </w:rPr>
          <w:fldChar w:fldCharType="end"/>
        </w:r>
      </w:hyperlink>
    </w:p>
    <w:p w:rsidR="002A7BBD" w:rsidRPr="0091647E" w:rsidRDefault="00EC7FB7" w:rsidP="0091647E">
      <w:pPr>
        <w:pStyle w:val="TDC2"/>
        <w:spacing w:before="0"/>
        <w:rPr>
          <w:rFonts w:eastAsiaTheme="minorEastAsia" w:cstheme="minorBidi"/>
          <w:i w:val="0"/>
          <w:sz w:val="22"/>
          <w:szCs w:val="22"/>
          <w:lang w:val="es-PA" w:eastAsia="es-PA"/>
        </w:rPr>
      </w:pPr>
      <w:hyperlink w:anchor="_Toc311790363" w:history="1">
        <w:r w:rsidR="002A7BBD" w:rsidRPr="0091647E">
          <w:rPr>
            <w:rStyle w:val="Hipervnculo"/>
            <w:i w:val="0"/>
          </w:rPr>
          <w:t>Memorandum of Understanding with the Sustainable Rural Development Programme (SRDP) of the German Development Cooperation Agency– GIZ in Peru (2011)</w:t>
        </w:r>
        <w:r w:rsidR="002A7BBD" w:rsidRPr="0091647E">
          <w:rPr>
            <w:i w:val="0"/>
            <w:webHidden/>
          </w:rPr>
          <w:tab/>
        </w:r>
        <w:r w:rsidRPr="0091647E">
          <w:rPr>
            <w:b/>
            <w:i w:val="0"/>
            <w:webHidden/>
          </w:rPr>
          <w:fldChar w:fldCharType="begin"/>
        </w:r>
        <w:r w:rsidR="002A7BBD" w:rsidRPr="0091647E">
          <w:rPr>
            <w:b/>
            <w:i w:val="0"/>
            <w:webHidden/>
          </w:rPr>
          <w:instrText xml:space="preserve"> PAGEREF _Toc311790363 \h </w:instrText>
        </w:r>
        <w:r w:rsidRPr="0091647E">
          <w:rPr>
            <w:b/>
            <w:i w:val="0"/>
            <w:webHidden/>
          </w:rPr>
        </w:r>
        <w:r w:rsidRPr="0091647E">
          <w:rPr>
            <w:b/>
            <w:i w:val="0"/>
            <w:webHidden/>
          </w:rPr>
          <w:fldChar w:fldCharType="separate"/>
        </w:r>
        <w:r w:rsidR="00EC372A">
          <w:rPr>
            <w:b/>
            <w:i w:val="0"/>
            <w:webHidden/>
          </w:rPr>
          <w:t>7</w:t>
        </w:r>
        <w:r w:rsidRPr="0091647E">
          <w:rPr>
            <w:b/>
            <w:i w:val="0"/>
            <w:webHidden/>
          </w:rPr>
          <w:fldChar w:fldCharType="end"/>
        </w:r>
      </w:hyperlink>
    </w:p>
    <w:p w:rsidR="002A7BBD" w:rsidRPr="002A7BBD" w:rsidRDefault="00EC7FB7" w:rsidP="0091647E">
      <w:pPr>
        <w:pStyle w:val="TDC2"/>
        <w:spacing w:before="0"/>
        <w:rPr>
          <w:rFonts w:eastAsiaTheme="minorEastAsia" w:cstheme="minorBidi"/>
          <w:sz w:val="22"/>
          <w:szCs w:val="22"/>
          <w:lang w:val="es-PA" w:eastAsia="es-PA"/>
        </w:rPr>
      </w:pPr>
      <w:hyperlink w:anchor="_Toc311790364" w:history="1">
        <w:r w:rsidR="002A7BBD" w:rsidRPr="0091647E">
          <w:rPr>
            <w:rStyle w:val="Hipervnculo"/>
            <w:i w:val="0"/>
          </w:rPr>
          <w:t>Distribution of Environmental Training Network publications (2010-2011)</w:t>
        </w:r>
        <w:r w:rsidR="002A7BBD" w:rsidRPr="0091647E">
          <w:rPr>
            <w:i w:val="0"/>
            <w:webHidden/>
          </w:rPr>
          <w:tab/>
        </w:r>
        <w:r w:rsidRPr="0091647E">
          <w:rPr>
            <w:b/>
            <w:i w:val="0"/>
            <w:webHidden/>
          </w:rPr>
          <w:fldChar w:fldCharType="begin"/>
        </w:r>
        <w:r w:rsidR="002A7BBD" w:rsidRPr="0091647E">
          <w:rPr>
            <w:b/>
            <w:i w:val="0"/>
            <w:webHidden/>
          </w:rPr>
          <w:instrText xml:space="preserve"> PAGEREF _Toc311790364 \h </w:instrText>
        </w:r>
        <w:r w:rsidRPr="0091647E">
          <w:rPr>
            <w:b/>
            <w:i w:val="0"/>
            <w:webHidden/>
          </w:rPr>
        </w:r>
        <w:r w:rsidRPr="0091647E">
          <w:rPr>
            <w:b/>
            <w:i w:val="0"/>
            <w:webHidden/>
          </w:rPr>
          <w:fldChar w:fldCharType="separate"/>
        </w:r>
        <w:r w:rsidR="00EC372A">
          <w:rPr>
            <w:b/>
            <w:i w:val="0"/>
            <w:webHidden/>
          </w:rPr>
          <w:t>8</w:t>
        </w:r>
        <w:r w:rsidRPr="0091647E">
          <w:rPr>
            <w:b/>
            <w:i w:val="0"/>
            <w:webHidden/>
          </w:rPr>
          <w:fldChar w:fldCharType="end"/>
        </w:r>
      </w:hyperlink>
    </w:p>
    <w:p w:rsidR="002A7BBD" w:rsidRDefault="00EC7FB7" w:rsidP="0091647E">
      <w:pPr>
        <w:pStyle w:val="TDC1"/>
        <w:rPr>
          <w:rFonts w:eastAsiaTheme="minorEastAsia" w:cstheme="minorBidi"/>
          <w:noProof/>
          <w:sz w:val="22"/>
          <w:szCs w:val="22"/>
          <w:lang w:val="es-PA" w:eastAsia="es-PA"/>
        </w:rPr>
      </w:pPr>
      <w:hyperlink w:anchor="_Toc311790365" w:history="1">
        <w:r w:rsidR="002A7BBD" w:rsidRPr="002A7BBD">
          <w:rPr>
            <w:rStyle w:val="Hipervnculo"/>
            <w:rFonts w:ascii="Verdana" w:hAnsi="Verdana"/>
            <w:noProof/>
            <w:lang w:val="en-GB"/>
          </w:rPr>
          <w:t>Proposal of Activities for the Environmental Training Network for the 2011-2012 period</w:t>
        </w:r>
        <w:r w:rsidR="002A7BBD" w:rsidRPr="002A7BBD">
          <w:rPr>
            <w:noProof/>
            <w:webHidden/>
          </w:rPr>
          <w:tab/>
        </w:r>
        <w:r w:rsidRPr="0091647E">
          <w:rPr>
            <w:rFonts w:ascii="Verdana" w:hAnsi="Verdana"/>
            <w:noProof/>
            <w:webHidden/>
          </w:rPr>
          <w:fldChar w:fldCharType="begin"/>
        </w:r>
        <w:r w:rsidR="002A7BBD" w:rsidRPr="0091647E">
          <w:rPr>
            <w:rFonts w:ascii="Verdana" w:hAnsi="Verdana"/>
            <w:noProof/>
            <w:webHidden/>
          </w:rPr>
          <w:instrText xml:space="preserve"> PAGEREF _Toc311790365 \h </w:instrText>
        </w:r>
        <w:r w:rsidRPr="0091647E">
          <w:rPr>
            <w:rFonts w:ascii="Verdana" w:hAnsi="Verdana"/>
            <w:noProof/>
            <w:webHidden/>
          </w:rPr>
        </w:r>
        <w:r w:rsidRPr="0091647E">
          <w:rPr>
            <w:rFonts w:ascii="Verdana" w:hAnsi="Verdana"/>
            <w:noProof/>
            <w:webHidden/>
          </w:rPr>
          <w:fldChar w:fldCharType="separate"/>
        </w:r>
        <w:r w:rsidR="00EC372A">
          <w:rPr>
            <w:rFonts w:ascii="Verdana" w:hAnsi="Verdana"/>
            <w:noProof/>
            <w:webHidden/>
          </w:rPr>
          <w:t>8</w:t>
        </w:r>
        <w:r w:rsidRPr="0091647E">
          <w:rPr>
            <w:rFonts w:ascii="Verdana" w:hAnsi="Verdana"/>
            <w:noProof/>
            <w:webHidden/>
          </w:rPr>
          <w:fldChar w:fldCharType="end"/>
        </w:r>
      </w:hyperlink>
    </w:p>
    <w:p w:rsidR="001531BC" w:rsidRPr="001531BC" w:rsidRDefault="00EC7FB7" w:rsidP="001531BC">
      <w:pPr>
        <w:rPr>
          <w:rFonts w:ascii="Verdana" w:hAnsi="Verdana" w:cs="Verdana"/>
          <w:b/>
          <w:sz w:val="24"/>
          <w:szCs w:val="32"/>
          <w:lang w:val="en-GB" w:eastAsia="es-ES"/>
        </w:rPr>
      </w:pPr>
      <w:r>
        <w:rPr>
          <w:rFonts w:ascii="Verdana" w:hAnsi="Verdana" w:cs="Verdana"/>
          <w:b/>
          <w:sz w:val="24"/>
          <w:szCs w:val="32"/>
          <w:lang w:val="en-GB" w:eastAsia="es-ES"/>
        </w:rPr>
        <w:fldChar w:fldCharType="end"/>
      </w:r>
    </w:p>
    <w:p w:rsidR="00D418E5" w:rsidRPr="0091647E" w:rsidRDefault="00051263" w:rsidP="00705EF5">
      <w:pPr>
        <w:pStyle w:val="Default"/>
        <w:jc w:val="center"/>
        <w:outlineLvl w:val="0"/>
        <w:rPr>
          <w:b/>
          <w:color w:val="auto"/>
          <w:sz w:val="22"/>
          <w:szCs w:val="22"/>
          <w:lang w:val="en-GB"/>
        </w:rPr>
      </w:pPr>
      <w:r>
        <w:rPr>
          <w:b/>
          <w:color w:val="1F497D"/>
          <w:sz w:val="36"/>
          <w:szCs w:val="32"/>
          <w:lang w:val="en-GB"/>
        </w:rPr>
        <w:br w:type="page"/>
      </w:r>
      <w:bookmarkStart w:id="1" w:name="_Toc311790354"/>
      <w:r w:rsidR="00D418E5" w:rsidRPr="0091647E">
        <w:rPr>
          <w:b/>
          <w:color w:val="auto"/>
          <w:sz w:val="22"/>
          <w:szCs w:val="22"/>
          <w:lang w:val="en-GB"/>
        </w:rPr>
        <w:lastRenderedPageBreak/>
        <w:t>Introduction</w:t>
      </w:r>
      <w:bookmarkEnd w:id="1"/>
    </w:p>
    <w:p w:rsidR="00D418E5" w:rsidRPr="00051263" w:rsidRDefault="00D418E5" w:rsidP="00E246C2">
      <w:pPr>
        <w:pStyle w:val="002texto"/>
        <w:numPr>
          <w:ilvl w:val="0"/>
          <w:numId w:val="26"/>
        </w:numPr>
        <w:spacing w:before="120" w:after="0"/>
        <w:ind w:left="6" w:hanging="6"/>
        <w:rPr>
          <w:sz w:val="22"/>
          <w:lang w:val="en-GB"/>
        </w:rPr>
      </w:pPr>
      <w:r w:rsidRPr="00051263">
        <w:rPr>
          <w:sz w:val="22"/>
          <w:lang w:val="en-GB"/>
        </w:rPr>
        <w:t xml:space="preserve">This document has been developed for the Agenda Item </w:t>
      </w:r>
      <w:r w:rsidR="003C04D5" w:rsidRPr="00051263">
        <w:rPr>
          <w:sz w:val="22"/>
          <w:lang w:val="en-GB"/>
        </w:rPr>
        <w:t xml:space="preserve">number 4 </w:t>
      </w:r>
      <w:r w:rsidRPr="00051263">
        <w:rPr>
          <w:sz w:val="22"/>
          <w:lang w:val="en-GB"/>
        </w:rPr>
        <w:t>of the Preparatory Meeting of High-Level Experts of the Eighteenth Meeting of the Forum of Ministers of the Environment of Latin America and the Caribbean.</w:t>
      </w:r>
      <w:r w:rsidR="003C04D5" w:rsidRPr="00051263">
        <w:rPr>
          <w:sz w:val="22"/>
          <w:lang w:val="en-GB"/>
        </w:rPr>
        <w:t xml:space="preserve"> I</w:t>
      </w:r>
      <w:r w:rsidRPr="00051263">
        <w:rPr>
          <w:sz w:val="22"/>
          <w:lang w:val="en-GB"/>
        </w:rPr>
        <w:t>ts purpose is to submit for the consideration of the Forum of Ministers the “</w:t>
      </w:r>
      <w:r w:rsidRPr="00051263">
        <w:rPr>
          <w:b/>
          <w:sz w:val="22"/>
          <w:lang w:val="en-GB"/>
        </w:rPr>
        <w:t>PROPOSAL OF ACTIVITIES OF THE ENVIRONMENTAL TRAINING NETWORK FOR LATIN AMERICA AND THE CARIBBEAN”</w:t>
      </w:r>
      <w:r w:rsidRPr="00051263">
        <w:rPr>
          <w:sz w:val="22"/>
          <w:lang w:val="en-GB"/>
        </w:rPr>
        <w:t>, presented by UNEP.</w:t>
      </w:r>
    </w:p>
    <w:p w:rsidR="00D418E5" w:rsidRPr="00051263" w:rsidRDefault="00D418E5" w:rsidP="00697E07">
      <w:pPr>
        <w:pStyle w:val="002texto"/>
        <w:spacing w:after="0"/>
        <w:rPr>
          <w:sz w:val="22"/>
          <w:lang w:val="en-GB"/>
        </w:rPr>
      </w:pPr>
    </w:p>
    <w:p w:rsidR="00D418E5" w:rsidRPr="00E246C2" w:rsidRDefault="00D418E5" w:rsidP="00705EF5">
      <w:pPr>
        <w:pStyle w:val="Default"/>
        <w:ind w:left="426"/>
        <w:outlineLvl w:val="0"/>
        <w:rPr>
          <w:b/>
          <w:color w:val="auto"/>
          <w:sz w:val="22"/>
          <w:szCs w:val="22"/>
          <w:lang w:val="en-GB"/>
        </w:rPr>
      </w:pPr>
      <w:bookmarkStart w:id="2" w:name="_Toc311790355"/>
      <w:r w:rsidRPr="00E246C2">
        <w:rPr>
          <w:b/>
          <w:color w:val="auto"/>
          <w:sz w:val="22"/>
          <w:szCs w:val="22"/>
          <w:lang w:val="en-GB"/>
        </w:rPr>
        <w:t>Background of the Environmental Training Network and its Trust Fund</w:t>
      </w:r>
      <w:bookmarkEnd w:id="2"/>
    </w:p>
    <w:p w:rsidR="00D418E5" w:rsidRPr="00051263" w:rsidRDefault="00D418E5" w:rsidP="00E246C2">
      <w:pPr>
        <w:numPr>
          <w:ilvl w:val="0"/>
          <w:numId w:val="26"/>
        </w:numPr>
        <w:spacing w:before="120" w:after="0" w:line="240" w:lineRule="auto"/>
        <w:ind w:left="6" w:hanging="6"/>
        <w:jc w:val="both"/>
        <w:rPr>
          <w:rFonts w:ascii="Verdana" w:hAnsi="Verdana"/>
          <w:lang w:val="en-GB"/>
        </w:rPr>
      </w:pPr>
      <w:r w:rsidRPr="00051263">
        <w:rPr>
          <w:rFonts w:ascii="Verdana" w:hAnsi="Verdana"/>
          <w:lang w:val="en-GB"/>
        </w:rPr>
        <w:t>“</w:t>
      </w:r>
      <w:r w:rsidR="00FD1288" w:rsidRPr="00051263">
        <w:rPr>
          <w:rFonts w:ascii="Verdana" w:hAnsi="Verdana"/>
          <w:lang w:val="en-GB"/>
        </w:rPr>
        <w:t xml:space="preserve">In the early </w:t>
      </w:r>
      <w:r w:rsidRPr="00051263">
        <w:rPr>
          <w:rFonts w:ascii="Verdana" w:hAnsi="Verdana"/>
          <w:lang w:val="en-GB"/>
        </w:rPr>
        <w:t>1980’s, the governments of Latin America and the Caribbean requested UNEP to create an environmental training network for high-level experts. A</w:t>
      </w:r>
      <w:r w:rsidR="00FD1288" w:rsidRPr="00051263">
        <w:rPr>
          <w:rFonts w:ascii="Verdana" w:hAnsi="Verdana"/>
          <w:lang w:val="en-GB"/>
        </w:rPr>
        <w:t>s a result, the General Program</w:t>
      </w:r>
      <w:r w:rsidR="003C04D5" w:rsidRPr="00051263">
        <w:rPr>
          <w:rFonts w:ascii="Verdana" w:hAnsi="Verdana"/>
          <w:lang w:val="en-GB"/>
        </w:rPr>
        <w:t>me</w:t>
      </w:r>
      <w:r w:rsidRPr="00051263">
        <w:rPr>
          <w:rFonts w:ascii="Verdana" w:hAnsi="Verdana"/>
          <w:lang w:val="en-GB"/>
        </w:rPr>
        <w:t xml:space="preserve"> of the Environmental Training Network for Latin America and the Caribbean </w:t>
      </w:r>
      <w:r w:rsidR="00FD1288" w:rsidRPr="00051263">
        <w:rPr>
          <w:rFonts w:ascii="Verdana" w:hAnsi="Verdana"/>
          <w:lang w:val="en-GB"/>
        </w:rPr>
        <w:t>started</w:t>
      </w:r>
      <w:r w:rsidRPr="00051263">
        <w:rPr>
          <w:rFonts w:ascii="Verdana" w:hAnsi="Verdana"/>
          <w:lang w:val="en-GB"/>
        </w:rPr>
        <w:t xml:space="preserve"> in 1982, supported by UNEP.</w:t>
      </w:r>
    </w:p>
    <w:p w:rsidR="00D418E5" w:rsidRPr="00165DE6" w:rsidRDefault="00D418E5" w:rsidP="00E246C2">
      <w:pPr>
        <w:numPr>
          <w:ilvl w:val="0"/>
          <w:numId w:val="26"/>
        </w:numPr>
        <w:spacing w:before="120" w:after="0" w:line="240" w:lineRule="auto"/>
        <w:ind w:left="6" w:hanging="6"/>
        <w:jc w:val="both"/>
        <w:rPr>
          <w:rFonts w:ascii="Verdana" w:hAnsi="Verdana"/>
          <w:lang w:val="en-GB"/>
        </w:rPr>
      </w:pPr>
      <w:r w:rsidRPr="00165DE6">
        <w:rPr>
          <w:rFonts w:ascii="Verdana" w:hAnsi="Verdana"/>
          <w:lang w:val="en-GB"/>
        </w:rPr>
        <w:t xml:space="preserve">The main </w:t>
      </w:r>
      <w:r w:rsidR="00FD1288" w:rsidRPr="00165DE6">
        <w:rPr>
          <w:rFonts w:ascii="Verdana" w:hAnsi="Verdana"/>
          <w:lang w:val="en-GB"/>
        </w:rPr>
        <w:t>objective</w:t>
      </w:r>
      <w:r w:rsidRPr="00165DE6">
        <w:rPr>
          <w:rFonts w:ascii="Verdana" w:hAnsi="Verdana"/>
          <w:lang w:val="en-GB"/>
        </w:rPr>
        <w:t xml:space="preserve"> of the Environmental Training Network for Latin America and the Caribbean is to coordinate, promote and support activities in the areas of environmental education, capacity-building and training in the region. Therefore the Network coordi</w:t>
      </w:r>
      <w:r w:rsidR="00FD1288" w:rsidRPr="00165DE6">
        <w:rPr>
          <w:rFonts w:ascii="Verdana" w:hAnsi="Verdana"/>
          <w:lang w:val="en-GB"/>
        </w:rPr>
        <w:t>nates and supports courses and</w:t>
      </w:r>
      <w:r w:rsidRPr="00165DE6">
        <w:rPr>
          <w:rFonts w:ascii="Verdana" w:hAnsi="Verdana"/>
          <w:lang w:val="en-GB"/>
        </w:rPr>
        <w:t xml:space="preserve"> environmental training program</w:t>
      </w:r>
      <w:r w:rsidR="003C04D5" w:rsidRPr="00165DE6">
        <w:rPr>
          <w:rFonts w:ascii="Verdana" w:hAnsi="Verdana"/>
          <w:lang w:val="en-GB"/>
        </w:rPr>
        <w:t>me</w:t>
      </w:r>
      <w:r w:rsidRPr="00165DE6">
        <w:rPr>
          <w:rFonts w:ascii="Verdana" w:hAnsi="Verdana"/>
          <w:lang w:val="en-GB"/>
        </w:rPr>
        <w:t xml:space="preserve">s, environmental capacity-building activities at a community level and the promotion of strategies to </w:t>
      </w:r>
      <w:r w:rsidR="00FD1288" w:rsidRPr="00165DE6">
        <w:rPr>
          <w:rFonts w:ascii="Verdana" w:hAnsi="Verdana"/>
          <w:lang w:val="en-GB"/>
        </w:rPr>
        <w:t>foster</w:t>
      </w:r>
      <w:r w:rsidRPr="00165DE6">
        <w:rPr>
          <w:rFonts w:ascii="Verdana" w:hAnsi="Verdana"/>
          <w:lang w:val="en-GB"/>
        </w:rPr>
        <w:t xml:space="preserve"> sustainable development policies.” The Network’s Trust Fund was established shortly after the Network was created.</w:t>
      </w:r>
    </w:p>
    <w:p w:rsidR="00D418E5" w:rsidRPr="00051263" w:rsidRDefault="00D418E5" w:rsidP="00697E07">
      <w:pPr>
        <w:spacing w:after="0" w:line="240" w:lineRule="auto"/>
        <w:jc w:val="both"/>
        <w:rPr>
          <w:rFonts w:ascii="Verdana" w:hAnsi="Verdana"/>
          <w:b/>
          <w:lang w:val="en-GB"/>
        </w:rPr>
      </w:pPr>
    </w:p>
    <w:p w:rsidR="00D418E5" w:rsidRPr="00E246C2" w:rsidRDefault="00D418E5" w:rsidP="00705EF5">
      <w:pPr>
        <w:pStyle w:val="002texto"/>
        <w:spacing w:after="0"/>
        <w:ind w:left="426"/>
        <w:outlineLvl w:val="0"/>
        <w:rPr>
          <w:b/>
          <w:sz w:val="22"/>
          <w:lang w:val="en-GB"/>
        </w:rPr>
      </w:pPr>
      <w:bookmarkStart w:id="3" w:name="_Toc311790356"/>
      <w:r w:rsidRPr="00E246C2">
        <w:rPr>
          <w:b/>
          <w:sz w:val="22"/>
          <w:lang w:val="en-GB"/>
        </w:rPr>
        <w:t xml:space="preserve">Environmental Training in UNEP’s 2010-2011 and 2012-2013 </w:t>
      </w:r>
      <w:r w:rsidR="00AF1272" w:rsidRPr="00E246C2">
        <w:rPr>
          <w:b/>
          <w:sz w:val="22"/>
          <w:lang w:val="en-GB"/>
        </w:rPr>
        <w:t>Programmes of Work</w:t>
      </w:r>
      <w:r w:rsidRPr="00E246C2">
        <w:rPr>
          <w:b/>
          <w:sz w:val="22"/>
          <w:lang w:val="en-GB"/>
        </w:rPr>
        <w:t>s</w:t>
      </w:r>
      <w:bookmarkEnd w:id="3"/>
    </w:p>
    <w:p w:rsidR="00D418E5" w:rsidRPr="00051263" w:rsidRDefault="00D418E5" w:rsidP="00E246C2">
      <w:pPr>
        <w:pStyle w:val="002texto"/>
        <w:numPr>
          <w:ilvl w:val="0"/>
          <w:numId w:val="26"/>
        </w:numPr>
        <w:spacing w:before="120" w:after="0"/>
        <w:ind w:left="6" w:hanging="6"/>
        <w:rPr>
          <w:rFonts w:cs="Times New Roman"/>
          <w:sz w:val="22"/>
          <w:lang w:val="en-GB" w:eastAsia="en-US"/>
        </w:rPr>
      </w:pPr>
      <w:r w:rsidRPr="00051263">
        <w:rPr>
          <w:rFonts w:cs="Times New Roman"/>
          <w:sz w:val="22"/>
          <w:lang w:val="en-GB" w:eastAsia="en-US"/>
        </w:rPr>
        <w:t xml:space="preserve">Globally, the issue of environmental training in UNEP’s 2010-2011 </w:t>
      </w:r>
      <w:r w:rsidR="00AF1272" w:rsidRPr="00051263">
        <w:rPr>
          <w:rFonts w:cs="Times New Roman"/>
          <w:sz w:val="22"/>
          <w:lang w:val="en-GB" w:eastAsia="en-US"/>
        </w:rPr>
        <w:t>Programme of Work</w:t>
      </w:r>
      <w:r w:rsidRPr="00051263">
        <w:rPr>
          <w:rFonts w:cs="Times New Roman"/>
          <w:sz w:val="22"/>
          <w:lang w:val="en-GB" w:eastAsia="en-US"/>
        </w:rPr>
        <w:t xml:space="preserve"> has mainly been reflected in the Ecosystem Management sub-programme and specifically in the draft of project 6 “</w:t>
      </w:r>
      <w:r w:rsidRPr="00051263">
        <w:rPr>
          <w:rFonts w:cs="Times New Roman"/>
          <w:i/>
          <w:sz w:val="22"/>
          <w:lang w:val="en-GB" w:eastAsia="en-US"/>
        </w:rPr>
        <w:t>Building Capacity to Incorporate Ecosystem Management into Development Processes: Knowledge Management, Information Sharing and Learning</w:t>
      </w:r>
      <w:r w:rsidRPr="00051263">
        <w:rPr>
          <w:rFonts w:cs="Times New Roman"/>
          <w:sz w:val="22"/>
          <w:lang w:val="en-GB" w:eastAsia="en-US"/>
        </w:rPr>
        <w:t>”. This project, which was not approved by the UNEP Project Approval Committee, proposed:</w:t>
      </w:r>
    </w:p>
    <w:p w:rsidR="00D418E5" w:rsidRPr="00051263" w:rsidRDefault="00D418E5" w:rsidP="00E246C2">
      <w:pPr>
        <w:pStyle w:val="002texto"/>
        <w:numPr>
          <w:ilvl w:val="0"/>
          <w:numId w:val="11"/>
        </w:numPr>
        <w:spacing w:before="120" w:after="0"/>
        <w:ind w:left="709"/>
        <w:rPr>
          <w:i/>
          <w:iCs/>
          <w:sz w:val="22"/>
          <w:lang w:val="en-GB"/>
        </w:rPr>
      </w:pPr>
      <w:r w:rsidRPr="00051263">
        <w:rPr>
          <w:i/>
          <w:iCs/>
          <w:sz w:val="22"/>
          <w:lang w:val="en-GB"/>
        </w:rPr>
        <w:t>“Development of an expanded n</w:t>
      </w:r>
      <w:r w:rsidR="003C04D5" w:rsidRPr="00051263">
        <w:rPr>
          <w:i/>
          <w:iCs/>
          <w:sz w:val="22"/>
          <w:lang w:val="en-GB"/>
        </w:rPr>
        <w:t>etwork of universities on North-South and South-</w:t>
      </w:r>
      <w:r w:rsidRPr="00051263">
        <w:rPr>
          <w:i/>
          <w:iCs/>
          <w:sz w:val="22"/>
          <w:lang w:val="en-GB"/>
        </w:rPr>
        <w:t>South modalities that integrates ecosystem management into their research, teaching and community engagement activities.</w:t>
      </w:r>
    </w:p>
    <w:p w:rsidR="00D418E5" w:rsidRPr="00051263" w:rsidRDefault="00D418E5" w:rsidP="00E246C2">
      <w:pPr>
        <w:pStyle w:val="002texto"/>
        <w:numPr>
          <w:ilvl w:val="0"/>
          <w:numId w:val="11"/>
        </w:numPr>
        <w:spacing w:before="120" w:after="0"/>
        <w:ind w:left="709"/>
        <w:rPr>
          <w:i/>
          <w:iCs/>
          <w:sz w:val="22"/>
          <w:lang w:val="en-GB"/>
        </w:rPr>
      </w:pPr>
      <w:r w:rsidRPr="00051263">
        <w:rPr>
          <w:i/>
          <w:iCs/>
          <w:sz w:val="22"/>
          <w:lang w:val="en-GB"/>
        </w:rPr>
        <w:t>Development and management of a holistic, useful and widely used web-based knowledge management hub based at UNEP.</w:t>
      </w:r>
    </w:p>
    <w:p w:rsidR="00D418E5" w:rsidRPr="00051263" w:rsidRDefault="00D418E5" w:rsidP="00E246C2">
      <w:pPr>
        <w:pStyle w:val="002texto"/>
        <w:numPr>
          <w:ilvl w:val="0"/>
          <w:numId w:val="11"/>
        </w:numPr>
        <w:spacing w:before="120" w:after="0"/>
        <w:ind w:left="709"/>
        <w:rPr>
          <w:rFonts w:cs="Times New Roman"/>
          <w:sz w:val="22"/>
          <w:lang w:val="en-GB" w:eastAsia="en-US"/>
        </w:rPr>
      </w:pPr>
      <w:r w:rsidRPr="00051263">
        <w:rPr>
          <w:i/>
          <w:sz w:val="22"/>
          <w:lang w:val="en-GB"/>
        </w:rPr>
        <w:t>Development of ecosystem management training materials distributed to relevant country, university, and other inter-governmental actors.”</w:t>
      </w:r>
    </w:p>
    <w:p w:rsidR="00D418E5" w:rsidRPr="00051263" w:rsidRDefault="00D418E5" w:rsidP="00E246C2">
      <w:pPr>
        <w:pStyle w:val="Default"/>
        <w:numPr>
          <w:ilvl w:val="0"/>
          <w:numId w:val="26"/>
        </w:numPr>
        <w:spacing w:before="120"/>
        <w:ind w:left="6" w:hanging="6"/>
        <w:jc w:val="both"/>
        <w:rPr>
          <w:rFonts w:cs="Times New Roman"/>
          <w:color w:val="auto"/>
          <w:sz w:val="22"/>
          <w:szCs w:val="22"/>
          <w:lang w:val="en-GB" w:eastAsia="en-US"/>
        </w:rPr>
      </w:pPr>
      <w:r w:rsidRPr="00051263">
        <w:rPr>
          <w:rFonts w:cs="Times New Roman"/>
          <w:color w:val="auto"/>
          <w:sz w:val="22"/>
          <w:szCs w:val="22"/>
          <w:lang w:val="en-GB" w:eastAsia="en-US"/>
        </w:rPr>
        <w:t xml:space="preserve">A new project is being redesigned </w:t>
      </w:r>
      <w:r w:rsidR="00117395" w:rsidRPr="00051263">
        <w:rPr>
          <w:rFonts w:cs="Times New Roman"/>
          <w:color w:val="auto"/>
          <w:sz w:val="22"/>
          <w:szCs w:val="22"/>
          <w:lang w:val="en-GB" w:eastAsia="en-US"/>
        </w:rPr>
        <w:t>a</w:t>
      </w:r>
      <w:r w:rsidR="00AF1272" w:rsidRPr="00051263">
        <w:rPr>
          <w:rFonts w:cs="Times New Roman"/>
          <w:color w:val="auto"/>
          <w:sz w:val="22"/>
          <w:szCs w:val="22"/>
          <w:lang w:val="en-GB" w:eastAsia="en-US"/>
        </w:rPr>
        <w:t>s</w:t>
      </w:r>
      <w:r w:rsidRPr="00051263">
        <w:rPr>
          <w:rFonts w:cs="Times New Roman"/>
          <w:color w:val="auto"/>
          <w:sz w:val="22"/>
          <w:szCs w:val="22"/>
          <w:lang w:val="en-GB" w:eastAsia="en-US"/>
        </w:rPr>
        <w:t xml:space="preserve"> part</w:t>
      </w:r>
      <w:r w:rsidR="00117395" w:rsidRPr="00051263">
        <w:rPr>
          <w:rFonts w:cs="Times New Roman"/>
          <w:color w:val="auto"/>
          <w:sz w:val="22"/>
          <w:szCs w:val="22"/>
          <w:lang w:val="en-GB" w:eastAsia="en-US"/>
        </w:rPr>
        <w:t xml:space="preserve"> of the 2012-2013 </w:t>
      </w:r>
      <w:r w:rsidR="00AF1272" w:rsidRPr="00051263">
        <w:rPr>
          <w:rFonts w:cs="Times New Roman"/>
          <w:color w:val="auto"/>
          <w:sz w:val="22"/>
          <w:szCs w:val="22"/>
          <w:lang w:val="en-GB" w:eastAsia="en-US"/>
        </w:rPr>
        <w:t>Programme of Work</w:t>
      </w:r>
      <w:r w:rsidRPr="00051263">
        <w:rPr>
          <w:rFonts w:cs="Times New Roman"/>
          <w:color w:val="auto"/>
          <w:sz w:val="22"/>
          <w:szCs w:val="22"/>
          <w:lang w:val="en-GB" w:eastAsia="en-US"/>
        </w:rPr>
        <w:t xml:space="preserve"> approved at the 26</w:t>
      </w:r>
      <w:r w:rsidRPr="00051263">
        <w:rPr>
          <w:rFonts w:cs="Times New Roman"/>
          <w:color w:val="auto"/>
          <w:sz w:val="22"/>
          <w:szCs w:val="22"/>
          <w:vertAlign w:val="superscript"/>
          <w:lang w:val="en-GB" w:eastAsia="en-US"/>
        </w:rPr>
        <w:t>th</w:t>
      </w:r>
      <w:r w:rsidRPr="00051263">
        <w:rPr>
          <w:rFonts w:cs="Times New Roman"/>
          <w:color w:val="auto"/>
          <w:sz w:val="22"/>
          <w:szCs w:val="22"/>
          <w:lang w:val="en-GB" w:eastAsia="en-US"/>
        </w:rPr>
        <w:t xml:space="preserve"> session of the Governing Council/Global Ministerial Environmental Forum held </w:t>
      </w:r>
      <w:r w:rsidR="00117395" w:rsidRPr="00051263">
        <w:rPr>
          <w:rFonts w:cs="Times New Roman"/>
          <w:color w:val="auto"/>
          <w:sz w:val="22"/>
          <w:szCs w:val="22"/>
          <w:lang w:val="en-GB" w:eastAsia="en-US"/>
        </w:rPr>
        <w:t>between</w:t>
      </w:r>
      <w:r w:rsidRPr="00051263">
        <w:rPr>
          <w:rFonts w:cs="Times New Roman"/>
          <w:color w:val="auto"/>
          <w:sz w:val="22"/>
          <w:szCs w:val="22"/>
          <w:lang w:val="en-GB" w:eastAsia="en-US"/>
        </w:rPr>
        <w:t xml:space="preserve"> 21 </w:t>
      </w:r>
      <w:r w:rsidR="00117395" w:rsidRPr="00051263">
        <w:rPr>
          <w:rFonts w:cs="Times New Roman"/>
          <w:color w:val="auto"/>
          <w:sz w:val="22"/>
          <w:szCs w:val="22"/>
          <w:lang w:val="en-GB" w:eastAsia="en-US"/>
        </w:rPr>
        <w:t>and</w:t>
      </w:r>
      <w:r w:rsidRPr="00051263">
        <w:rPr>
          <w:rFonts w:cs="Times New Roman"/>
          <w:color w:val="auto"/>
          <w:sz w:val="22"/>
          <w:szCs w:val="22"/>
          <w:lang w:val="en-GB" w:eastAsia="en-US"/>
        </w:rPr>
        <w:t xml:space="preserve"> 24 February 2011 in Nairobi.</w:t>
      </w:r>
    </w:p>
    <w:p w:rsidR="00D418E5" w:rsidRPr="00051263" w:rsidRDefault="00D418E5" w:rsidP="00E246C2">
      <w:pPr>
        <w:pStyle w:val="Default"/>
        <w:numPr>
          <w:ilvl w:val="0"/>
          <w:numId w:val="26"/>
        </w:numPr>
        <w:spacing w:before="120"/>
        <w:ind w:left="6" w:hanging="6"/>
        <w:jc w:val="both"/>
        <w:rPr>
          <w:sz w:val="22"/>
          <w:szCs w:val="22"/>
          <w:lang w:val="en-GB" w:eastAsia="en-US"/>
        </w:rPr>
      </w:pPr>
      <w:r w:rsidRPr="00051263">
        <w:rPr>
          <w:rFonts w:cs="Times New Roman"/>
          <w:color w:val="auto"/>
          <w:sz w:val="22"/>
          <w:szCs w:val="22"/>
          <w:lang w:val="en-GB" w:eastAsia="en-US"/>
        </w:rPr>
        <w:t xml:space="preserve">The project will </w:t>
      </w:r>
      <w:r w:rsidR="00117395" w:rsidRPr="00051263">
        <w:rPr>
          <w:rFonts w:cs="Times New Roman"/>
          <w:color w:val="auto"/>
          <w:sz w:val="22"/>
          <w:szCs w:val="22"/>
          <w:lang w:val="en-GB" w:eastAsia="en-US"/>
        </w:rPr>
        <w:t xml:space="preserve">work </w:t>
      </w:r>
      <w:r w:rsidRPr="00051263">
        <w:rPr>
          <w:rFonts w:cs="Times New Roman"/>
          <w:color w:val="auto"/>
          <w:sz w:val="22"/>
          <w:szCs w:val="22"/>
          <w:lang w:val="en-GB" w:eastAsia="en-US"/>
        </w:rPr>
        <w:t>around three pillars of the UNEP Environmental Education Strategy</w:t>
      </w:r>
      <w:r w:rsidR="00AF1272" w:rsidRPr="00051263">
        <w:rPr>
          <w:rFonts w:cs="Times New Roman"/>
          <w:color w:val="auto"/>
          <w:sz w:val="22"/>
          <w:szCs w:val="22"/>
          <w:lang w:val="en-GB" w:eastAsia="en-US"/>
        </w:rPr>
        <w:t xml:space="preserve"> draft</w:t>
      </w:r>
      <w:r w:rsidRPr="00051263">
        <w:rPr>
          <w:rFonts w:cs="Times New Roman"/>
          <w:color w:val="auto"/>
          <w:sz w:val="22"/>
          <w:szCs w:val="22"/>
          <w:lang w:val="en-GB" w:eastAsia="en-US"/>
        </w:rPr>
        <w:t xml:space="preserve">, namely: Education, training and networks. </w:t>
      </w:r>
      <w:proofErr w:type="spellStart"/>
      <w:r w:rsidRPr="00051263">
        <w:rPr>
          <w:rFonts w:cs="Times New Roman"/>
          <w:color w:val="auto"/>
          <w:sz w:val="22"/>
          <w:szCs w:val="22"/>
          <w:lang w:val="en-GB" w:eastAsia="en-US"/>
        </w:rPr>
        <w:t>i</w:t>
      </w:r>
      <w:proofErr w:type="spellEnd"/>
      <w:r w:rsidRPr="00051263">
        <w:rPr>
          <w:rFonts w:cs="Times New Roman"/>
          <w:color w:val="auto"/>
          <w:sz w:val="22"/>
          <w:szCs w:val="22"/>
          <w:lang w:val="en-GB" w:eastAsia="en-US"/>
        </w:rPr>
        <w:t xml:space="preserve">) </w:t>
      </w:r>
      <w:r w:rsidR="00117395" w:rsidRPr="00051263">
        <w:rPr>
          <w:rFonts w:cs="Times New Roman"/>
          <w:color w:val="auto"/>
          <w:sz w:val="22"/>
          <w:szCs w:val="22"/>
          <w:lang w:val="en-GB" w:eastAsia="en-US"/>
        </w:rPr>
        <w:t>Education</w:t>
      </w:r>
      <w:r w:rsidRPr="00051263">
        <w:rPr>
          <w:rFonts w:cs="Times New Roman"/>
          <w:color w:val="auto"/>
          <w:sz w:val="22"/>
          <w:szCs w:val="22"/>
          <w:lang w:val="en-GB" w:eastAsia="en-US"/>
        </w:rPr>
        <w:t xml:space="preserve"> is focused on inspiring, informing, facilitating universities to incorporate </w:t>
      </w:r>
      <w:r w:rsidR="00117395" w:rsidRPr="00051263">
        <w:rPr>
          <w:rFonts w:cs="Times New Roman"/>
          <w:color w:val="auto"/>
          <w:sz w:val="22"/>
          <w:szCs w:val="22"/>
          <w:lang w:val="en-GB" w:eastAsia="en-US"/>
        </w:rPr>
        <w:t xml:space="preserve">syllabus </w:t>
      </w:r>
      <w:r w:rsidRPr="00051263">
        <w:rPr>
          <w:rFonts w:cs="Times New Roman"/>
          <w:color w:val="auto"/>
          <w:sz w:val="22"/>
          <w:szCs w:val="22"/>
          <w:lang w:val="en-GB" w:eastAsia="en-US"/>
        </w:rPr>
        <w:t>innovations on sustainability</w:t>
      </w:r>
      <w:r w:rsidR="00117395" w:rsidRPr="00051263">
        <w:rPr>
          <w:rFonts w:cs="Times New Roman"/>
          <w:color w:val="auto"/>
          <w:sz w:val="22"/>
          <w:szCs w:val="22"/>
          <w:lang w:val="en-GB" w:eastAsia="en-US"/>
        </w:rPr>
        <w:t xml:space="preserve"> </w:t>
      </w:r>
      <w:r w:rsidRPr="00051263">
        <w:rPr>
          <w:rFonts w:cs="Times New Roman"/>
          <w:color w:val="auto"/>
          <w:sz w:val="22"/>
          <w:szCs w:val="22"/>
          <w:lang w:val="en-GB" w:eastAsia="en-US"/>
        </w:rPr>
        <w:t>and</w:t>
      </w:r>
      <w:r w:rsidR="003C04D5" w:rsidRPr="00051263">
        <w:rPr>
          <w:rFonts w:cs="Times New Roman"/>
          <w:color w:val="auto"/>
          <w:sz w:val="22"/>
          <w:szCs w:val="22"/>
          <w:lang w:val="en-GB" w:eastAsia="en-US"/>
        </w:rPr>
        <w:t>,</w:t>
      </w:r>
      <w:r w:rsidRPr="00051263">
        <w:rPr>
          <w:rFonts w:cs="Times New Roman"/>
          <w:color w:val="auto"/>
          <w:sz w:val="22"/>
          <w:szCs w:val="22"/>
          <w:lang w:val="en-GB" w:eastAsia="en-US"/>
        </w:rPr>
        <w:t xml:space="preserve"> </w:t>
      </w:r>
      <w:r w:rsidR="00AF1272" w:rsidRPr="00051263">
        <w:rPr>
          <w:rFonts w:cs="Times New Roman"/>
          <w:color w:val="auto"/>
          <w:sz w:val="22"/>
          <w:szCs w:val="22"/>
          <w:lang w:val="en-GB" w:eastAsia="en-US"/>
        </w:rPr>
        <w:t>“</w:t>
      </w:r>
      <w:r w:rsidRPr="00051263">
        <w:rPr>
          <w:rFonts w:cs="Times New Roman"/>
          <w:color w:val="auto"/>
          <w:sz w:val="22"/>
          <w:szCs w:val="22"/>
          <w:lang w:val="en-GB" w:eastAsia="en-US"/>
        </w:rPr>
        <w:t>greening</w:t>
      </w:r>
      <w:r w:rsidR="00AF1272" w:rsidRPr="00051263">
        <w:rPr>
          <w:rFonts w:cs="Times New Roman"/>
          <w:color w:val="auto"/>
          <w:sz w:val="22"/>
          <w:szCs w:val="22"/>
          <w:lang w:val="en-GB" w:eastAsia="en-US"/>
        </w:rPr>
        <w:t>”</w:t>
      </w:r>
      <w:r w:rsidRPr="00051263">
        <w:rPr>
          <w:rFonts w:cs="Times New Roman"/>
          <w:color w:val="auto"/>
          <w:sz w:val="22"/>
          <w:szCs w:val="22"/>
          <w:lang w:val="en-GB" w:eastAsia="en-US"/>
        </w:rPr>
        <w:t>. ii) Training is directed toward</w:t>
      </w:r>
      <w:r w:rsidR="00117395" w:rsidRPr="00051263">
        <w:rPr>
          <w:rFonts w:cs="Times New Roman"/>
          <w:color w:val="auto"/>
          <w:sz w:val="22"/>
          <w:szCs w:val="22"/>
          <w:lang w:val="en-GB" w:eastAsia="en-US"/>
        </w:rPr>
        <w:t>s</w:t>
      </w:r>
      <w:r w:rsidRPr="00051263">
        <w:rPr>
          <w:rFonts w:cs="Times New Roman"/>
          <w:color w:val="auto"/>
          <w:sz w:val="22"/>
          <w:szCs w:val="22"/>
          <w:lang w:val="en-GB" w:eastAsia="en-US"/>
        </w:rPr>
        <w:t xml:space="preserve"> developing the application of skills to improve knowledge and awareness of UNEP’s </w:t>
      </w:r>
      <w:r w:rsidRPr="00051263">
        <w:rPr>
          <w:rFonts w:cs="Times New Roman"/>
          <w:color w:val="auto"/>
          <w:sz w:val="22"/>
          <w:szCs w:val="22"/>
          <w:lang w:val="en-GB" w:eastAsia="en-US"/>
        </w:rPr>
        <w:lastRenderedPageBreak/>
        <w:t>priority them</w:t>
      </w:r>
      <w:r w:rsidR="00117395" w:rsidRPr="00051263">
        <w:rPr>
          <w:rFonts w:cs="Times New Roman"/>
          <w:color w:val="auto"/>
          <w:sz w:val="22"/>
          <w:szCs w:val="22"/>
          <w:lang w:val="en-GB" w:eastAsia="en-US"/>
        </w:rPr>
        <w:t xml:space="preserve">e </w:t>
      </w:r>
      <w:r w:rsidRPr="00051263">
        <w:rPr>
          <w:rFonts w:cs="Times New Roman"/>
          <w:color w:val="auto"/>
          <w:sz w:val="22"/>
          <w:szCs w:val="22"/>
          <w:lang w:val="en-GB" w:eastAsia="en-US"/>
        </w:rPr>
        <w:t xml:space="preserve">areas, and offering key players (especially mid-level public officials and policy makers) practical tools and values to improve sustainability, through planned training courses at universities, seminars and </w:t>
      </w:r>
      <w:r w:rsidR="00117395" w:rsidRPr="00051263">
        <w:rPr>
          <w:rFonts w:cs="Times New Roman"/>
          <w:color w:val="auto"/>
          <w:sz w:val="22"/>
          <w:szCs w:val="22"/>
          <w:lang w:val="en-GB" w:eastAsia="en-US"/>
        </w:rPr>
        <w:t xml:space="preserve">leadership </w:t>
      </w:r>
      <w:r w:rsidRPr="00051263">
        <w:rPr>
          <w:rFonts w:cs="Times New Roman"/>
          <w:color w:val="auto"/>
          <w:sz w:val="22"/>
          <w:szCs w:val="22"/>
          <w:lang w:val="en-GB" w:eastAsia="en-US"/>
        </w:rPr>
        <w:t>sustainability program</w:t>
      </w:r>
      <w:r w:rsidR="00AF1272" w:rsidRPr="00051263">
        <w:rPr>
          <w:rFonts w:cs="Times New Roman"/>
          <w:color w:val="auto"/>
          <w:sz w:val="22"/>
          <w:szCs w:val="22"/>
          <w:lang w:val="en-GB" w:eastAsia="en-US"/>
        </w:rPr>
        <w:t>mes</w:t>
      </w:r>
      <w:r w:rsidRPr="00051263">
        <w:rPr>
          <w:sz w:val="22"/>
          <w:szCs w:val="22"/>
          <w:lang w:val="en-GB" w:eastAsia="en-US"/>
        </w:rPr>
        <w:t xml:space="preserve">. iii) And the goal of the networks is to </w:t>
      </w:r>
      <w:r w:rsidR="00117395" w:rsidRPr="00051263">
        <w:rPr>
          <w:sz w:val="22"/>
          <w:szCs w:val="22"/>
          <w:lang w:val="en-GB" w:eastAsia="en-US"/>
        </w:rPr>
        <w:t>foster</w:t>
      </w:r>
      <w:r w:rsidRPr="00051263">
        <w:rPr>
          <w:sz w:val="22"/>
          <w:szCs w:val="22"/>
          <w:lang w:val="en-GB" w:eastAsia="en-US"/>
        </w:rPr>
        <w:t xml:space="preserve"> </w:t>
      </w:r>
      <w:r w:rsidR="003C04D5" w:rsidRPr="00051263">
        <w:rPr>
          <w:sz w:val="22"/>
          <w:szCs w:val="22"/>
          <w:lang w:val="en-GB" w:eastAsia="en-US"/>
        </w:rPr>
        <w:t>higher education networks on</w:t>
      </w:r>
      <w:r w:rsidRPr="00051263">
        <w:rPr>
          <w:sz w:val="22"/>
          <w:szCs w:val="22"/>
          <w:lang w:val="en-GB" w:eastAsia="en-US"/>
        </w:rPr>
        <w:t xml:space="preserve"> environment and sustainability at a regional, sub-regional, South-South, North-South level.</w:t>
      </w:r>
    </w:p>
    <w:p w:rsidR="00D418E5" w:rsidRPr="00051263" w:rsidRDefault="00D418E5" w:rsidP="00E246C2">
      <w:pPr>
        <w:pStyle w:val="Default"/>
        <w:ind w:left="6" w:hanging="6"/>
        <w:rPr>
          <w:b/>
          <w:color w:val="1F497D"/>
          <w:sz w:val="22"/>
          <w:szCs w:val="22"/>
          <w:lang w:val="en-GB"/>
        </w:rPr>
      </w:pPr>
    </w:p>
    <w:p w:rsidR="00D418E5" w:rsidRPr="00E246C2" w:rsidRDefault="00D418E5" w:rsidP="00705EF5">
      <w:pPr>
        <w:pStyle w:val="Default"/>
        <w:spacing w:before="120"/>
        <w:ind w:firstLine="420"/>
        <w:outlineLvl w:val="0"/>
        <w:rPr>
          <w:b/>
          <w:color w:val="auto"/>
          <w:sz w:val="22"/>
          <w:szCs w:val="22"/>
          <w:lang w:val="en-GB"/>
        </w:rPr>
      </w:pPr>
      <w:bookmarkStart w:id="4" w:name="_Toc311790357"/>
      <w:r w:rsidRPr="00E246C2">
        <w:rPr>
          <w:b/>
          <w:color w:val="auto"/>
          <w:sz w:val="22"/>
          <w:szCs w:val="22"/>
          <w:lang w:val="en-GB"/>
        </w:rPr>
        <w:t>Current Situation of the Training Network</w:t>
      </w:r>
      <w:bookmarkEnd w:id="4"/>
    </w:p>
    <w:p w:rsidR="00D418E5" w:rsidRPr="00051263" w:rsidRDefault="00D418E5" w:rsidP="00E246C2">
      <w:pPr>
        <w:pStyle w:val="002texto"/>
        <w:numPr>
          <w:ilvl w:val="0"/>
          <w:numId w:val="26"/>
        </w:numPr>
        <w:spacing w:before="120" w:after="0"/>
        <w:ind w:left="6" w:hanging="6"/>
        <w:rPr>
          <w:rFonts w:cs="Times New Roman"/>
          <w:sz w:val="22"/>
          <w:lang w:val="en-GB" w:eastAsia="en-US"/>
        </w:rPr>
      </w:pPr>
      <w:r w:rsidRPr="00051263">
        <w:rPr>
          <w:rFonts w:cs="Times New Roman"/>
          <w:sz w:val="22"/>
          <w:lang w:val="en-GB" w:eastAsia="en-US"/>
        </w:rPr>
        <w:t>The document “EVALUATION AND NEW PERSPECTIVES ON THE LATIN AMERIC</w:t>
      </w:r>
      <w:r w:rsidR="00E246C2">
        <w:rPr>
          <w:rFonts w:cs="Times New Roman"/>
          <w:sz w:val="22"/>
          <w:lang w:val="en-GB" w:eastAsia="en-US"/>
        </w:rPr>
        <w:t>A</w:t>
      </w:r>
      <w:r w:rsidRPr="00051263">
        <w:rPr>
          <w:rFonts w:cs="Times New Roman"/>
          <w:sz w:val="22"/>
          <w:lang w:val="en-GB" w:eastAsia="en-US"/>
        </w:rPr>
        <w:t xml:space="preserve">N AND CARIBBEAN ENVIRONMENTAL TRAINING NETWORK” </w:t>
      </w:r>
      <w:r w:rsidRPr="00051263">
        <w:rPr>
          <w:rFonts w:cs="Times New Roman"/>
          <w:b/>
          <w:sz w:val="22"/>
          <w:lang w:val="en-GB" w:eastAsia="en-US"/>
        </w:rPr>
        <w:t>(</w:t>
      </w:r>
      <w:r w:rsidRPr="00051263">
        <w:rPr>
          <w:rFonts w:cs="Arial"/>
          <w:b/>
          <w:color w:val="000000"/>
          <w:sz w:val="22"/>
          <w:lang w:val="en-GB"/>
        </w:rPr>
        <w:t>http://www.pnuma.org/forodeministros/17-panama/htmlldocumentos.htm)</w:t>
      </w:r>
      <w:r w:rsidRPr="00051263">
        <w:rPr>
          <w:rFonts w:cs="Times New Roman"/>
          <w:b/>
          <w:sz w:val="22"/>
          <w:lang w:val="en-GB" w:eastAsia="en-US"/>
        </w:rPr>
        <w:t>,</w:t>
      </w:r>
      <w:r w:rsidRPr="00051263">
        <w:rPr>
          <w:rFonts w:cs="Times New Roman"/>
          <w:sz w:val="22"/>
          <w:lang w:val="en-GB" w:eastAsia="en-US"/>
        </w:rPr>
        <w:t xml:space="preserve"> submitted by UNEP at the Seventeenth Meeting of the Forum of Ministers of Environment of Latin America and the Caribbean (Panama, Panama; 26 </w:t>
      </w:r>
      <w:r w:rsidR="004F26C6" w:rsidRPr="00051263">
        <w:rPr>
          <w:rFonts w:cs="Times New Roman"/>
          <w:sz w:val="22"/>
          <w:lang w:val="en-GB" w:eastAsia="en-US"/>
        </w:rPr>
        <w:t>-</w:t>
      </w:r>
      <w:r w:rsidRPr="00051263">
        <w:rPr>
          <w:rFonts w:cs="Times New Roman"/>
          <w:sz w:val="22"/>
          <w:lang w:val="en-GB" w:eastAsia="en-US"/>
        </w:rPr>
        <w:t xml:space="preserve"> 30 April 2010) made the following recommendations:</w:t>
      </w:r>
    </w:p>
    <w:p w:rsidR="00D418E5" w:rsidRPr="00051263" w:rsidRDefault="00D418E5" w:rsidP="00E246C2">
      <w:pPr>
        <w:pStyle w:val="002texto"/>
        <w:numPr>
          <w:ilvl w:val="0"/>
          <w:numId w:val="26"/>
        </w:numPr>
        <w:spacing w:before="120" w:after="0"/>
        <w:ind w:left="6" w:hanging="6"/>
        <w:rPr>
          <w:i/>
          <w:sz w:val="22"/>
          <w:lang w:val="en-GB"/>
        </w:rPr>
      </w:pPr>
      <w:r w:rsidRPr="00051263">
        <w:rPr>
          <w:i/>
          <w:sz w:val="22"/>
          <w:lang w:val="en-GB"/>
        </w:rPr>
        <w:t>“Based on the understanding that the Environmental Training Network for Latin America and the Caribbean was created by governments in the region at the start of the 1980’s, with the main goal of coordinating, promoting and supporting activities in the areas of environmental education, capacity-building and training in the region, the following is proposed for the Environmental Training Network for the 2010-2011 period:</w:t>
      </w:r>
    </w:p>
    <w:p w:rsidR="00D418E5" w:rsidRPr="00B269BD" w:rsidRDefault="00D418E5" w:rsidP="00E246C2">
      <w:pPr>
        <w:pStyle w:val="002texto"/>
        <w:numPr>
          <w:ilvl w:val="0"/>
          <w:numId w:val="23"/>
        </w:numPr>
        <w:tabs>
          <w:tab w:val="clear" w:pos="340"/>
          <w:tab w:val="num" w:pos="426"/>
        </w:tabs>
        <w:spacing w:before="120" w:after="0"/>
        <w:ind w:left="426" w:hanging="56"/>
        <w:rPr>
          <w:sz w:val="22"/>
          <w:lang w:val="en-GB"/>
        </w:rPr>
      </w:pPr>
      <w:r w:rsidRPr="00B269BD">
        <w:rPr>
          <w:sz w:val="22"/>
          <w:lang w:val="en-GB"/>
        </w:rPr>
        <w:t>Focus</w:t>
      </w:r>
      <w:r w:rsidR="00DA115F" w:rsidRPr="00B269BD">
        <w:rPr>
          <w:sz w:val="22"/>
          <w:lang w:val="en-GB"/>
        </w:rPr>
        <w:t>ing</w:t>
      </w:r>
      <w:r w:rsidRPr="00B269BD">
        <w:rPr>
          <w:sz w:val="22"/>
          <w:lang w:val="en-GB"/>
        </w:rPr>
        <w:t xml:space="preserve"> on the Latin American and Caribbean Strategy for Sustainable Development; </w:t>
      </w:r>
    </w:p>
    <w:p w:rsidR="00D418E5" w:rsidRPr="00B269BD" w:rsidRDefault="00D418E5" w:rsidP="00051263">
      <w:pPr>
        <w:pStyle w:val="002texto"/>
        <w:numPr>
          <w:ilvl w:val="0"/>
          <w:numId w:val="23"/>
        </w:numPr>
        <w:tabs>
          <w:tab w:val="clear" w:pos="340"/>
          <w:tab w:val="num" w:pos="426"/>
        </w:tabs>
        <w:spacing w:after="0"/>
        <w:ind w:left="426" w:hanging="56"/>
        <w:rPr>
          <w:sz w:val="22"/>
          <w:lang w:val="en-GB"/>
        </w:rPr>
      </w:pPr>
      <w:r w:rsidRPr="00B269BD">
        <w:rPr>
          <w:sz w:val="22"/>
          <w:lang w:val="en-GB"/>
        </w:rPr>
        <w:t>Indentify</w:t>
      </w:r>
      <w:r w:rsidR="00DA115F" w:rsidRPr="00B269BD">
        <w:rPr>
          <w:sz w:val="22"/>
          <w:lang w:val="en-GB"/>
        </w:rPr>
        <w:t xml:space="preserve">ing mutually complementary areas </w:t>
      </w:r>
      <w:r w:rsidRPr="00B269BD">
        <w:rPr>
          <w:sz w:val="22"/>
          <w:lang w:val="en-GB"/>
        </w:rPr>
        <w:t xml:space="preserve">and mutual support among the activities of the ETN, PLACEA and the activities of the ITC agencies; </w:t>
      </w:r>
    </w:p>
    <w:p w:rsidR="00D418E5" w:rsidRPr="00B269BD" w:rsidRDefault="00D418E5" w:rsidP="00051263">
      <w:pPr>
        <w:pStyle w:val="002texto"/>
        <w:numPr>
          <w:ilvl w:val="0"/>
          <w:numId w:val="23"/>
        </w:numPr>
        <w:tabs>
          <w:tab w:val="clear" w:pos="340"/>
          <w:tab w:val="num" w:pos="426"/>
        </w:tabs>
        <w:spacing w:after="0"/>
        <w:ind w:left="426" w:hanging="56"/>
        <w:rPr>
          <w:sz w:val="22"/>
          <w:lang w:val="en-GB"/>
        </w:rPr>
      </w:pPr>
      <w:r w:rsidRPr="00B269BD">
        <w:rPr>
          <w:sz w:val="22"/>
          <w:lang w:val="en-GB"/>
        </w:rPr>
        <w:t>Promot</w:t>
      </w:r>
      <w:r w:rsidR="00DA115F" w:rsidRPr="00B269BD">
        <w:rPr>
          <w:sz w:val="22"/>
          <w:lang w:val="en-GB"/>
        </w:rPr>
        <w:t>ing</w:t>
      </w:r>
      <w:r w:rsidRPr="00B269BD">
        <w:rPr>
          <w:sz w:val="22"/>
          <w:lang w:val="en-GB"/>
        </w:rPr>
        <w:t xml:space="preserve"> on</w:t>
      </w:r>
      <w:r w:rsidR="00DA115F" w:rsidRPr="00B269BD">
        <w:rPr>
          <w:sz w:val="22"/>
          <w:lang w:val="en-GB"/>
        </w:rPr>
        <w:t>-</w:t>
      </w:r>
      <w:r w:rsidRPr="00B269BD">
        <w:rPr>
          <w:sz w:val="22"/>
          <w:lang w:val="en-GB"/>
        </w:rPr>
        <w:t xml:space="preserve">line environmental education in Spanish, English and French within the framework of MENTOR; </w:t>
      </w:r>
    </w:p>
    <w:p w:rsidR="00D418E5" w:rsidRPr="00B269BD" w:rsidRDefault="00D418E5" w:rsidP="00051263">
      <w:pPr>
        <w:pStyle w:val="002texto"/>
        <w:numPr>
          <w:ilvl w:val="0"/>
          <w:numId w:val="23"/>
        </w:numPr>
        <w:tabs>
          <w:tab w:val="clear" w:pos="340"/>
          <w:tab w:val="num" w:pos="426"/>
        </w:tabs>
        <w:spacing w:after="0"/>
        <w:ind w:left="426" w:hanging="56"/>
        <w:rPr>
          <w:sz w:val="22"/>
          <w:lang w:val="en-GB"/>
        </w:rPr>
      </w:pPr>
      <w:r w:rsidRPr="00B269BD">
        <w:rPr>
          <w:sz w:val="22"/>
          <w:lang w:val="en-GB"/>
        </w:rPr>
        <w:t>Promot</w:t>
      </w:r>
      <w:r w:rsidR="00DA115F" w:rsidRPr="00B269BD">
        <w:rPr>
          <w:sz w:val="22"/>
          <w:lang w:val="en-GB"/>
        </w:rPr>
        <w:t>ing</w:t>
      </w:r>
      <w:r w:rsidRPr="00B269BD">
        <w:rPr>
          <w:sz w:val="22"/>
          <w:lang w:val="en-GB"/>
        </w:rPr>
        <w:t xml:space="preserve"> the integration of environmental subjects and focus on ecosystem management in University research and teaching in different disciplines, and on knowledge management; </w:t>
      </w:r>
    </w:p>
    <w:p w:rsidR="00D418E5" w:rsidRPr="00B269BD" w:rsidRDefault="00D418E5" w:rsidP="00051263">
      <w:pPr>
        <w:pStyle w:val="002texto"/>
        <w:numPr>
          <w:ilvl w:val="0"/>
          <w:numId w:val="23"/>
        </w:numPr>
        <w:tabs>
          <w:tab w:val="clear" w:pos="340"/>
          <w:tab w:val="num" w:pos="426"/>
        </w:tabs>
        <w:spacing w:after="0"/>
        <w:ind w:left="426" w:hanging="56"/>
        <w:rPr>
          <w:sz w:val="22"/>
          <w:lang w:val="en-GB"/>
        </w:rPr>
      </w:pPr>
      <w:r w:rsidRPr="00B269BD">
        <w:rPr>
          <w:sz w:val="22"/>
          <w:lang w:val="en-GB"/>
        </w:rPr>
        <w:t>Within the ILAC</w:t>
      </w:r>
      <w:r w:rsidR="003C04D5" w:rsidRPr="00B269BD">
        <w:rPr>
          <w:rStyle w:val="Refdenotaalpie"/>
          <w:sz w:val="22"/>
          <w:lang w:val="en-GB"/>
        </w:rPr>
        <w:footnoteReference w:id="1"/>
      </w:r>
      <w:r w:rsidRPr="00B269BD">
        <w:rPr>
          <w:sz w:val="22"/>
          <w:lang w:val="en-GB"/>
        </w:rPr>
        <w:t xml:space="preserve"> Framework and the  Regional Action Plan 2010-2011, provid</w:t>
      </w:r>
      <w:r w:rsidR="00DA115F" w:rsidRPr="00B269BD">
        <w:rPr>
          <w:sz w:val="22"/>
          <w:lang w:val="en-GB"/>
        </w:rPr>
        <w:t>ing</w:t>
      </w:r>
      <w:r w:rsidRPr="00B269BD">
        <w:rPr>
          <w:sz w:val="22"/>
          <w:lang w:val="en-GB"/>
        </w:rPr>
        <w:t xml:space="preserve"> support to the working group on Environmental Education for Sustainable Development; </w:t>
      </w:r>
    </w:p>
    <w:p w:rsidR="00D418E5" w:rsidRPr="00B269BD" w:rsidRDefault="00D418E5" w:rsidP="00051263">
      <w:pPr>
        <w:pStyle w:val="002texto"/>
        <w:numPr>
          <w:ilvl w:val="0"/>
          <w:numId w:val="23"/>
        </w:numPr>
        <w:tabs>
          <w:tab w:val="clear" w:pos="340"/>
          <w:tab w:val="num" w:pos="426"/>
        </w:tabs>
        <w:spacing w:after="0"/>
        <w:ind w:left="426" w:hanging="56"/>
        <w:rPr>
          <w:sz w:val="22"/>
          <w:lang w:val="en-GB"/>
        </w:rPr>
      </w:pPr>
      <w:r w:rsidRPr="00B269BD">
        <w:rPr>
          <w:sz w:val="22"/>
          <w:lang w:val="en-GB"/>
        </w:rPr>
        <w:t>Build</w:t>
      </w:r>
      <w:r w:rsidR="00DA115F" w:rsidRPr="00B269BD">
        <w:rPr>
          <w:sz w:val="22"/>
          <w:lang w:val="en-GB"/>
        </w:rPr>
        <w:t>ing</w:t>
      </w:r>
      <w:r w:rsidRPr="00B269BD">
        <w:rPr>
          <w:sz w:val="22"/>
          <w:lang w:val="en-GB"/>
        </w:rPr>
        <w:t xml:space="preserve"> alliances with sub</w:t>
      </w:r>
      <w:r w:rsidR="001E69F9" w:rsidRPr="00B269BD">
        <w:rPr>
          <w:sz w:val="22"/>
          <w:lang w:val="en-GB"/>
        </w:rPr>
        <w:t>-</w:t>
      </w:r>
      <w:r w:rsidRPr="00B269BD">
        <w:rPr>
          <w:sz w:val="22"/>
          <w:lang w:val="en-GB"/>
        </w:rPr>
        <w:t xml:space="preserve">regional </w:t>
      </w:r>
      <w:r w:rsidR="00141654" w:rsidRPr="00B269BD">
        <w:rPr>
          <w:sz w:val="22"/>
          <w:lang w:val="en-GB"/>
        </w:rPr>
        <w:t>organizations</w:t>
      </w:r>
      <w:r w:rsidRPr="00B269BD">
        <w:rPr>
          <w:sz w:val="22"/>
          <w:lang w:val="en-GB"/>
        </w:rPr>
        <w:t xml:space="preserve">, the private sector and community </w:t>
      </w:r>
      <w:r w:rsidR="00F1087F" w:rsidRPr="00B269BD">
        <w:rPr>
          <w:sz w:val="22"/>
          <w:lang w:val="en-GB"/>
        </w:rPr>
        <w:t>organi</w:t>
      </w:r>
      <w:r w:rsidR="003C04D5" w:rsidRPr="00B269BD">
        <w:rPr>
          <w:sz w:val="22"/>
          <w:lang w:val="en-GB"/>
        </w:rPr>
        <w:t>z</w:t>
      </w:r>
      <w:r w:rsidR="00F1087F" w:rsidRPr="00B269BD">
        <w:rPr>
          <w:sz w:val="22"/>
          <w:lang w:val="en-GB"/>
        </w:rPr>
        <w:t>ation</w:t>
      </w:r>
      <w:r w:rsidRPr="00B269BD">
        <w:rPr>
          <w:sz w:val="22"/>
          <w:lang w:val="en-GB"/>
        </w:rPr>
        <w:t xml:space="preserve">s; </w:t>
      </w:r>
    </w:p>
    <w:p w:rsidR="00D418E5" w:rsidRPr="00B269BD" w:rsidRDefault="00D418E5" w:rsidP="00051263">
      <w:pPr>
        <w:pStyle w:val="002texto"/>
        <w:numPr>
          <w:ilvl w:val="0"/>
          <w:numId w:val="23"/>
        </w:numPr>
        <w:tabs>
          <w:tab w:val="clear" w:pos="340"/>
          <w:tab w:val="num" w:pos="426"/>
        </w:tabs>
        <w:spacing w:after="0"/>
        <w:ind w:left="426" w:hanging="56"/>
        <w:rPr>
          <w:sz w:val="22"/>
          <w:lang w:val="en-GB"/>
        </w:rPr>
      </w:pPr>
      <w:r w:rsidRPr="00B269BD">
        <w:rPr>
          <w:sz w:val="22"/>
          <w:lang w:val="en-GB"/>
        </w:rPr>
        <w:t>Rais</w:t>
      </w:r>
      <w:r w:rsidR="00DA115F" w:rsidRPr="00B269BD">
        <w:rPr>
          <w:sz w:val="22"/>
          <w:lang w:val="en-GB"/>
        </w:rPr>
        <w:t>ing</w:t>
      </w:r>
      <w:r w:rsidRPr="00B269BD">
        <w:rPr>
          <w:sz w:val="22"/>
          <w:lang w:val="en-GB"/>
        </w:rPr>
        <w:t xml:space="preserve"> awareness of the Environmental Training Network publications; </w:t>
      </w:r>
    </w:p>
    <w:p w:rsidR="00D418E5" w:rsidRPr="00B269BD" w:rsidRDefault="00DA115F" w:rsidP="00051263">
      <w:pPr>
        <w:pStyle w:val="002texto"/>
        <w:numPr>
          <w:ilvl w:val="0"/>
          <w:numId w:val="23"/>
        </w:numPr>
        <w:tabs>
          <w:tab w:val="clear" w:pos="340"/>
          <w:tab w:val="num" w:pos="426"/>
        </w:tabs>
        <w:spacing w:after="0"/>
        <w:ind w:left="426" w:hanging="56"/>
        <w:rPr>
          <w:sz w:val="22"/>
          <w:lang w:val="en-GB"/>
        </w:rPr>
      </w:pPr>
      <w:r w:rsidRPr="00B269BD">
        <w:rPr>
          <w:sz w:val="22"/>
          <w:lang w:val="en-GB"/>
        </w:rPr>
        <w:t xml:space="preserve">Continuing to </w:t>
      </w:r>
      <w:r w:rsidR="00D418E5" w:rsidRPr="00B269BD">
        <w:rPr>
          <w:sz w:val="22"/>
          <w:lang w:val="en-GB"/>
        </w:rPr>
        <w:t xml:space="preserve">support the regional Congresses of Environmental Education; </w:t>
      </w:r>
    </w:p>
    <w:p w:rsidR="00D418E5" w:rsidRPr="00B269BD" w:rsidRDefault="00DA115F" w:rsidP="00051263">
      <w:pPr>
        <w:pStyle w:val="002texto"/>
        <w:numPr>
          <w:ilvl w:val="0"/>
          <w:numId w:val="23"/>
        </w:numPr>
        <w:tabs>
          <w:tab w:val="clear" w:pos="340"/>
          <w:tab w:val="num" w:pos="426"/>
        </w:tabs>
        <w:spacing w:after="0"/>
        <w:ind w:left="426" w:hanging="56"/>
        <w:rPr>
          <w:sz w:val="22"/>
          <w:lang w:val="en-GB"/>
        </w:rPr>
      </w:pPr>
      <w:r w:rsidRPr="00B269BD">
        <w:rPr>
          <w:sz w:val="22"/>
          <w:lang w:val="en-GB"/>
        </w:rPr>
        <w:t xml:space="preserve">Seeking </w:t>
      </w:r>
      <w:r w:rsidR="00D418E5" w:rsidRPr="00B269BD">
        <w:rPr>
          <w:sz w:val="22"/>
          <w:lang w:val="en-GB"/>
        </w:rPr>
        <w:t>to extend the financial fund of the ETN and pursu</w:t>
      </w:r>
      <w:r w:rsidRPr="00B269BD">
        <w:rPr>
          <w:sz w:val="22"/>
          <w:lang w:val="en-GB"/>
        </w:rPr>
        <w:t>ing</w:t>
      </w:r>
      <w:r w:rsidR="00D418E5" w:rsidRPr="00B269BD">
        <w:rPr>
          <w:sz w:val="22"/>
          <w:lang w:val="en-GB"/>
        </w:rPr>
        <w:t xml:space="preserve"> payment of contributions by countries. </w:t>
      </w:r>
    </w:p>
    <w:p w:rsidR="00D418E5" w:rsidRPr="00B269BD" w:rsidRDefault="00D418E5" w:rsidP="00051263">
      <w:pPr>
        <w:pStyle w:val="002texto"/>
        <w:numPr>
          <w:ilvl w:val="0"/>
          <w:numId w:val="23"/>
        </w:numPr>
        <w:tabs>
          <w:tab w:val="clear" w:pos="340"/>
          <w:tab w:val="num" w:pos="426"/>
        </w:tabs>
        <w:spacing w:after="0"/>
        <w:ind w:left="426" w:hanging="56"/>
        <w:rPr>
          <w:sz w:val="22"/>
          <w:lang w:val="en-GB"/>
        </w:rPr>
      </w:pPr>
      <w:r w:rsidRPr="00B269BD">
        <w:rPr>
          <w:sz w:val="22"/>
          <w:lang w:val="en-GB"/>
        </w:rPr>
        <w:t>Continu</w:t>
      </w:r>
      <w:r w:rsidR="00DA115F" w:rsidRPr="00B269BD">
        <w:rPr>
          <w:sz w:val="22"/>
          <w:lang w:val="en-GB"/>
        </w:rPr>
        <w:t>ing</w:t>
      </w:r>
      <w:r w:rsidR="001E69F9" w:rsidRPr="00B269BD">
        <w:rPr>
          <w:sz w:val="22"/>
          <w:lang w:val="en-GB"/>
        </w:rPr>
        <w:t xml:space="preserve"> to </w:t>
      </w:r>
      <w:r w:rsidRPr="00B269BD">
        <w:rPr>
          <w:sz w:val="22"/>
          <w:lang w:val="en-GB"/>
        </w:rPr>
        <w:t>provid</w:t>
      </w:r>
      <w:r w:rsidR="001E69F9" w:rsidRPr="00B269BD">
        <w:rPr>
          <w:sz w:val="22"/>
          <w:lang w:val="en-GB"/>
        </w:rPr>
        <w:t>e</w:t>
      </w:r>
      <w:r w:rsidRPr="00B269BD">
        <w:rPr>
          <w:sz w:val="22"/>
          <w:lang w:val="en-GB"/>
        </w:rPr>
        <w:t xml:space="preserve"> technical support for countries in the implementation of PLACEA; and, </w:t>
      </w:r>
    </w:p>
    <w:p w:rsidR="00D418E5" w:rsidRPr="00B269BD" w:rsidRDefault="00D418E5" w:rsidP="00705EF5">
      <w:pPr>
        <w:pStyle w:val="002texto"/>
        <w:numPr>
          <w:ilvl w:val="0"/>
          <w:numId w:val="23"/>
        </w:numPr>
        <w:tabs>
          <w:tab w:val="clear" w:pos="340"/>
          <w:tab w:val="num" w:pos="426"/>
        </w:tabs>
        <w:spacing w:before="120" w:after="0"/>
        <w:ind w:left="426" w:hanging="56"/>
        <w:rPr>
          <w:sz w:val="22"/>
          <w:lang w:val="en-GB"/>
        </w:rPr>
      </w:pPr>
      <w:r w:rsidRPr="00B269BD">
        <w:rPr>
          <w:sz w:val="22"/>
          <w:lang w:val="en-GB"/>
        </w:rPr>
        <w:lastRenderedPageBreak/>
        <w:t>Embrac</w:t>
      </w:r>
      <w:r w:rsidR="00DA115F" w:rsidRPr="00B269BD">
        <w:rPr>
          <w:sz w:val="22"/>
          <w:lang w:val="en-GB"/>
        </w:rPr>
        <w:t>ing</w:t>
      </w:r>
      <w:r w:rsidRPr="00B269BD">
        <w:rPr>
          <w:sz w:val="22"/>
          <w:lang w:val="en-GB"/>
        </w:rPr>
        <w:t xml:space="preserve"> once more the proposal for the “establishment of a Consultative Committee of Focal Points that will allow for a more continuous process of consultation and decision-making, including programming and publicizing activities, and selection of candidates as beneficiaries of the Network’s activities. This committee would include, at the same time, representatives of the ITC and other agencies that collaborate in a concrete manner.” The Committee would meet virtually with the support of electronic tools.</w:t>
      </w:r>
      <w:r w:rsidR="009B638A" w:rsidRPr="00B269BD">
        <w:rPr>
          <w:sz w:val="22"/>
          <w:lang w:val="en-GB"/>
        </w:rPr>
        <w:t>”</w:t>
      </w:r>
    </w:p>
    <w:p w:rsidR="00D418E5" w:rsidRPr="00AD520B" w:rsidRDefault="00D418E5" w:rsidP="00705EF5">
      <w:pPr>
        <w:pStyle w:val="002texto"/>
        <w:numPr>
          <w:ilvl w:val="0"/>
          <w:numId w:val="26"/>
        </w:numPr>
        <w:spacing w:before="120" w:after="0" w:line="258" w:lineRule="atLeast"/>
        <w:ind w:left="6" w:hanging="6"/>
        <w:rPr>
          <w:sz w:val="22"/>
          <w:lang w:val="en-GB"/>
        </w:rPr>
      </w:pPr>
      <w:r w:rsidRPr="00AD520B">
        <w:rPr>
          <w:sz w:val="22"/>
          <w:lang w:val="en-GB"/>
        </w:rPr>
        <w:t xml:space="preserve">However, during the Seventeenth Forum, the Ministers of Environment did not </w:t>
      </w:r>
      <w:r w:rsidR="009B638A" w:rsidRPr="00AD520B">
        <w:rPr>
          <w:sz w:val="22"/>
          <w:lang w:val="en-GB"/>
        </w:rPr>
        <w:t>take a decision</w:t>
      </w:r>
      <w:r w:rsidRPr="00AD520B">
        <w:rPr>
          <w:sz w:val="22"/>
          <w:lang w:val="en-GB"/>
        </w:rPr>
        <w:t xml:space="preserve"> on the Environmental Training Network.</w:t>
      </w:r>
      <w:r w:rsidR="00AD520B" w:rsidRPr="00AD520B">
        <w:rPr>
          <w:sz w:val="22"/>
          <w:lang w:val="en-GB"/>
        </w:rPr>
        <w:t xml:space="preserve"> </w:t>
      </w:r>
      <w:r w:rsidR="00051263" w:rsidRPr="00AD520B">
        <w:rPr>
          <w:sz w:val="22"/>
          <w:lang w:val="en-GB"/>
        </w:rPr>
        <w:t xml:space="preserve"> </w:t>
      </w:r>
      <w:r w:rsidRPr="00AD520B">
        <w:rPr>
          <w:sz w:val="22"/>
          <w:lang w:val="en-GB"/>
        </w:rPr>
        <w:t>In the Forum Declaration they only stated: “22. To reaffirm our commitment with environmental education in the region, in particular with the promotion of the Latin</w:t>
      </w:r>
      <w:r w:rsidR="00DA115F" w:rsidRPr="00AD520B">
        <w:rPr>
          <w:sz w:val="22"/>
          <w:lang w:val="en-GB"/>
        </w:rPr>
        <w:t xml:space="preserve"> American and Caribbean Program</w:t>
      </w:r>
      <w:r w:rsidR="00AF1272" w:rsidRPr="00AD520B">
        <w:rPr>
          <w:sz w:val="22"/>
          <w:lang w:val="en-GB"/>
        </w:rPr>
        <w:t>me</w:t>
      </w:r>
      <w:r w:rsidRPr="00AD520B">
        <w:rPr>
          <w:sz w:val="22"/>
          <w:lang w:val="en-GB"/>
        </w:rPr>
        <w:t xml:space="preserve"> on Environmental Education (PLACEA</w:t>
      </w:r>
      <w:r w:rsidR="00AF1272" w:rsidRPr="00AD520B">
        <w:rPr>
          <w:sz w:val="22"/>
          <w:lang w:val="en-GB"/>
        </w:rPr>
        <w:t xml:space="preserve"> for its initials in Spanish</w:t>
      </w:r>
      <w:r w:rsidRPr="00AD520B">
        <w:rPr>
          <w:sz w:val="22"/>
          <w:lang w:val="en-GB"/>
        </w:rPr>
        <w:t>) launched by this forum in 2003, as well as the sub</w:t>
      </w:r>
      <w:r w:rsidR="00DA115F" w:rsidRPr="00AD520B">
        <w:rPr>
          <w:sz w:val="22"/>
          <w:lang w:val="en-GB"/>
        </w:rPr>
        <w:t>-</w:t>
      </w:r>
      <w:r w:rsidRPr="00AD520B">
        <w:rPr>
          <w:sz w:val="22"/>
          <w:lang w:val="en-GB"/>
        </w:rPr>
        <w:t>regional mechanisms arising from it, taking into consideration priority themes identified in the RAP (Regional Action Plan).”</w:t>
      </w:r>
    </w:p>
    <w:p w:rsidR="00D418E5" w:rsidRPr="00051263" w:rsidRDefault="00051263" w:rsidP="00705EF5">
      <w:pPr>
        <w:numPr>
          <w:ilvl w:val="0"/>
          <w:numId w:val="26"/>
        </w:numPr>
        <w:autoSpaceDE w:val="0"/>
        <w:autoSpaceDN w:val="0"/>
        <w:adjustRightInd w:val="0"/>
        <w:spacing w:before="120" w:after="0" w:line="240" w:lineRule="auto"/>
        <w:ind w:left="6" w:hanging="6"/>
        <w:jc w:val="both"/>
        <w:rPr>
          <w:rFonts w:ascii="Verdana" w:hAnsi="Verdana"/>
          <w:lang w:val="en-GB"/>
        </w:rPr>
      </w:pPr>
      <w:r>
        <w:rPr>
          <w:rFonts w:ascii="Verdana" w:hAnsi="Verdana"/>
          <w:lang w:val="en-GB"/>
        </w:rPr>
        <w:t xml:space="preserve"> </w:t>
      </w:r>
      <w:r w:rsidR="00D418E5" w:rsidRPr="00051263">
        <w:rPr>
          <w:rFonts w:ascii="Verdana" w:hAnsi="Verdana"/>
          <w:lang w:val="en-GB"/>
        </w:rPr>
        <w:t xml:space="preserve">Until the Seventeenth </w:t>
      </w:r>
      <w:r w:rsidR="00AF1272" w:rsidRPr="00051263">
        <w:rPr>
          <w:rFonts w:ascii="Verdana" w:hAnsi="Verdana"/>
          <w:lang w:val="en-GB"/>
        </w:rPr>
        <w:t xml:space="preserve">Meeting of the </w:t>
      </w:r>
      <w:r w:rsidR="00D418E5" w:rsidRPr="00051263">
        <w:rPr>
          <w:rFonts w:ascii="Verdana" w:hAnsi="Verdana"/>
          <w:lang w:val="en-GB"/>
        </w:rPr>
        <w:t>Forum of Ministers, previous forums had reached a decision on the subject of environmental education, and those decisions systematically referred to the trust fund as follows:</w:t>
      </w:r>
    </w:p>
    <w:p w:rsidR="00D418E5" w:rsidRPr="00051263" w:rsidRDefault="00D418E5" w:rsidP="00705EF5">
      <w:pPr>
        <w:numPr>
          <w:ilvl w:val="0"/>
          <w:numId w:val="13"/>
        </w:numPr>
        <w:autoSpaceDE w:val="0"/>
        <w:autoSpaceDN w:val="0"/>
        <w:adjustRightInd w:val="0"/>
        <w:spacing w:before="120" w:after="0" w:line="240" w:lineRule="auto"/>
        <w:ind w:left="426" w:hanging="426"/>
        <w:jc w:val="both"/>
        <w:rPr>
          <w:rFonts w:ascii="Verdana" w:hAnsi="Verdana" w:cs="Verdana"/>
          <w:i/>
          <w:lang w:val="en-GB" w:eastAsia="es-ES"/>
        </w:rPr>
      </w:pPr>
      <w:r w:rsidRPr="00051263">
        <w:rPr>
          <w:rFonts w:ascii="Verdana" w:hAnsi="Verdana" w:cs="Verdana-Bold"/>
          <w:b/>
          <w:bCs/>
          <w:i/>
          <w:lang w:val="en-GB" w:eastAsia="es-ES"/>
        </w:rPr>
        <w:t xml:space="preserve">To extend </w:t>
      </w:r>
      <w:r w:rsidRPr="00051263">
        <w:rPr>
          <w:rFonts w:ascii="Verdana" w:hAnsi="Verdana" w:cs="Verdana-Bold"/>
          <w:bCs/>
          <w:i/>
          <w:lang w:val="en-GB" w:eastAsia="es-ES"/>
        </w:rPr>
        <w:t>the operation of the Network</w:t>
      </w:r>
      <w:r w:rsidR="00AF1272" w:rsidRPr="00051263">
        <w:rPr>
          <w:rFonts w:ascii="Verdana" w:hAnsi="Verdana" w:cs="Verdana-Bold"/>
          <w:bCs/>
          <w:i/>
          <w:lang w:val="en-GB" w:eastAsia="es-ES"/>
        </w:rPr>
        <w:t>’s</w:t>
      </w:r>
      <w:r w:rsidRPr="00051263">
        <w:rPr>
          <w:rFonts w:ascii="Verdana" w:hAnsi="Verdana" w:cs="Verdana-Bold"/>
          <w:bCs/>
          <w:i/>
          <w:lang w:val="en-GB" w:eastAsia="es-ES"/>
        </w:rPr>
        <w:t xml:space="preserve"> Trust Fund through the Seventeenth Meeting of the Forum of Ministers, asking UNEP to continue managing this Fund.</w:t>
      </w:r>
    </w:p>
    <w:p w:rsidR="00D418E5" w:rsidRPr="00051263" w:rsidRDefault="00D418E5" w:rsidP="007F7477">
      <w:pPr>
        <w:numPr>
          <w:ilvl w:val="0"/>
          <w:numId w:val="13"/>
        </w:numPr>
        <w:autoSpaceDE w:val="0"/>
        <w:autoSpaceDN w:val="0"/>
        <w:adjustRightInd w:val="0"/>
        <w:spacing w:after="0" w:line="240" w:lineRule="auto"/>
        <w:ind w:left="426" w:hanging="426"/>
        <w:jc w:val="both"/>
        <w:rPr>
          <w:rFonts w:ascii="Verdana" w:hAnsi="Verdana" w:cs="Verdana"/>
          <w:lang w:val="en-GB" w:eastAsia="es-ES"/>
        </w:rPr>
      </w:pPr>
      <w:r w:rsidRPr="00051263">
        <w:rPr>
          <w:rFonts w:ascii="Verdana" w:hAnsi="Verdana" w:cs="Verdana-Bold"/>
          <w:b/>
          <w:bCs/>
          <w:i/>
          <w:lang w:val="en-GB" w:eastAsia="es-ES"/>
        </w:rPr>
        <w:t xml:space="preserve">To ask </w:t>
      </w:r>
      <w:r w:rsidRPr="00051263">
        <w:rPr>
          <w:rFonts w:ascii="Verdana" w:hAnsi="Verdana" w:cs="Verdana-Bold"/>
          <w:bCs/>
          <w:i/>
          <w:lang w:val="en-GB" w:eastAsia="es-ES"/>
        </w:rPr>
        <w:t xml:space="preserve">the countries of the Region to </w:t>
      </w:r>
      <w:r w:rsidR="00DA115F" w:rsidRPr="00051263">
        <w:rPr>
          <w:rFonts w:ascii="Verdana" w:hAnsi="Verdana" w:cs="Verdana-Bold"/>
          <w:bCs/>
          <w:i/>
          <w:lang w:val="en-GB" w:eastAsia="es-ES"/>
        </w:rPr>
        <w:t>cover</w:t>
      </w:r>
      <w:r w:rsidRPr="00051263">
        <w:rPr>
          <w:rFonts w:ascii="Verdana" w:hAnsi="Verdana" w:cs="Verdana-Bold"/>
          <w:bCs/>
          <w:i/>
          <w:lang w:val="en-GB" w:eastAsia="es-ES"/>
        </w:rPr>
        <w:t xml:space="preserve"> their </w:t>
      </w:r>
      <w:r w:rsidR="00DA115F" w:rsidRPr="00051263">
        <w:rPr>
          <w:rFonts w:ascii="Verdana" w:hAnsi="Verdana" w:cs="Verdana-Bold"/>
          <w:bCs/>
          <w:i/>
          <w:lang w:val="en-GB" w:eastAsia="es-ES"/>
        </w:rPr>
        <w:t>outstanding</w:t>
      </w:r>
      <w:r w:rsidRPr="00051263">
        <w:rPr>
          <w:rFonts w:ascii="Verdana" w:hAnsi="Verdana" w:cs="Verdana-Bold"/>
          <w:bCs/>
          <w:i/>
          <w:lang w:val="en-GB" w:eastAsia="es-ES"/>
        </w:rPr>
        <w:t xml:space="preserve"> </w:t>
      </w:r>
      <w:r w:rsidR="00AA71B2" w:rsidRPr="00051263">
        <w:rPr>
          <w:rFonts w:ascii="Verdana" w:hAnsi="Verdana" w:cs="Verdana-Bold"/>
          <w:bCs/>
          <w:i/>
          <w:lang w:val="en-GB" w:eastAsia="es-ES"/>
        </w:rPr>
        <w:t>contributions</w:t>
      </w:r>
      <w:r w:rsidRPr="00051263">
        <w:rPr>
          <w:rFonts w:ascii="Verdana" w:hAnsi="Verdana" w:cs="Verdana-Bold"/>
          <w:bCs/>
          <w:i/>
          <w:lang w:val="en-GB" w:eastAsia="es-ES"/>
        </w:rPr>
        <w:t xml:space="preserve"> and to meet their annual commitments to the Network</w:t>
      </w:r>
      <w:r w:rsidR="00AF1272" w:rsidRPr="00051263">
        <w:rPr>
          <w:rFonts w:ascii="Verdana" w:hAnsi="Verdana" w:cs="Verdana-Bold"/>
          <w:bCs/>
          <w:i/>
          <w:lang w:val="en-GB" w:eastAsia="es-ES"/>
        </w:rPr>
        <w:t>’s</w:t>
      </w:r>
      <w:r w:rsidRPr="00051263">
        <w:rPr>
          <w:rFonts w:ascii="Verdana" w:hAnsi="Verdana" w:cs="Verdana-Bold"/>
          <w:bCs/>
          <w:i/>
          <w:lang w:val="en-GB" w:eastAsia="es-ES"/>
        </w:rPr>
        <w:t xml:space="preserve"> Trust Fund.</w:t>
      </w:r>
    </w:p>
    <w:p w:rsidR="00D418E5" w:rsidRPr="00051263" w:rsidRDefault="00D418E5" w:rsidP="00051352">
      <w:pPr>
        <w:autoSpaceDE w:val="0"/>
        <w:autoSpaceDN w:val="0"/>
        <w:adjustRightInd w:val="0"/>
        <w:spacing w:after="0" w:line="240" w:lineRule="auto"/>
        <w:jc w:val="both"/>
        <w:rPr>
          <w:rFonts w:ascii="Verdana" w:hAnsi="Verdana" w:cs="Verdana"/>
          <w:lang w:val="en-GB" w:eastAsia="es-ES"/>
        </w:rPr>
      </w:pPr>
    </w:p>
    <w:p w:rsidR="00D418E5" w:rsidRPr="00705EF5" w:rsidRDefault="00D418E5" w:rsidP="00705EF5">
      <w:pPr>
        <w:pStyle w:val="Default"/>
        <w:ind w:firstLine="426"/>
        <w:outlineLvl w:val="0"/>
        <w:rPr>
          <w:b/>
          <w:color w:val="auto"/>
          <w:sz w:val="22"/>
          <w:szCs w:val="22"/>
          <w:lang w:val="en-GB"/>
        </w:rPr>
      </w:pPr>
      <w:bookmarkStart w:id="5" w:name="_Toc311790358"/>
      <w:r w:rsidRPr="00705EF5">
        <w:rPr>
          <w:b/>
          <w:color w:val="auto"/>
          <w:sz w:val="22"/>
          <w:szCs w:val="22"/>
          <w:lang w:val="en-GB"/>
        </w:rPr>
        <w:t>Activities in 2010-2011</w:t>
      </w:r>
      <w:bookmarkEnd w:id="5"/>
    </w:p>
    <w:p w:rsidR="00D418E5" w:rsidRPr="00051263" w:rsidRDefault="00051263" w:rsidP="00705EF5">
      <w:pPr>
        <w:numPr>
          <w:ilvl w:val="0"/>
          <w:numId w:val="26"/>
        </w:numPr>
        <w:autoSpaceDE w:val="0"/>
        <w:autoSpaceDN w:val="0"/>
        <w:adjustRightInd w:val="0"/>
        <w:spacing w:before="120" w:after="0" w:line="240" w:lineRule="auto"/>
        <w:ind w:left="6" w:hanging="6"/>
        <w:jc w:val="both"/>
        <w:rPr>
          <w:rFonts w:ascii="Verdana" w:hAnsi="Verdana"/>
          <w:lang w:val="en-GB"/>
        </w:rPr>
      </w:pPr>
      <w:r>
        <w:rPr>
          <w:rFonts w:ascii="Verdana" w:hAnsi="Verdana"/>
          <w:lang w:val="en-GB"/>
        </w:rPr>
        <w:t xml:space="preserve"> </w:t>
      </w:r>
      <w:r w:rsidR="00D418E5" w:rsidRPr="00051263">
        <w:rPr>
          <w:rFonts w:ascii="Verdana" w:hAnsi="Verdana"/>
          <w:lang w:val="en-GB"/>
        </w:rPr>
        <w:t xml:space="preserve">After the Seventeenth </w:t>
      </w:r>
      <w:r w:rsidR="00AF1272" w:rsidRPr="00051263">
        <w:rPr>
          <w:rFonts w:ascii="Verdana" w:hAnsi="Verdana"/>
          <w:lang w:val="en-GB"/>
        </w:rPr>
        <w:t xml:space="preserve">Meeting of the </w:t>
      </w:r>
      <w:r w:rsidR="00D418E5" w:rsidRPr="00051263">
        <w:rPr>
          <w:rFonts w:ascii="Verdana" w:hAnsi="Verdana"/>
          <w:lang w:val="en-GB"/>
        </w:rPr>
        <w:t>Forum of Ministers of Environment in 2010 and through October 2011, the Regional Office for Latin America and the Caribbean committed to a specific series of environmental education activities:</w:t>
      </w:r>
    </w:p>
    <w:p w:rsidR="00D418E5" w:rsidRPr="002A7BBD" w:rsidRDefault="00D418E5" w:rsidP="002A7BBD">
      <w:pPr>
        <w:pStyle w:val="Ttulo2"/>
        <w:numPr>
          <w:ilvl w:val="0"/>
          <w:numId w:val="28"/>
        </w:numPr>
        <w:rPr>
          <w:rFonts w:ascii="Verdana" w:hAnsi="Verdana"/>
          <w:b w:val="0"/>
          <w:sz w:val="22"/>
          <w:lang w:val="en-GB"/>
        </w:rPr>
      </w:pPr>
      <w:bookmarkStart w:id="6" w:name="_Toc311790359"/>
      <w:r w:rsidRPr="002A7BBD">
        <w:rPr>
          <w:rFonts w:ascii="Verdana" w:hAnsi="Verdana"/>
          <w:sz w:val="22"/>
          <w:lang w:val="en-GB"/>
        </w:rPr>
        <w:t xml:space="preserve">Regional Workshop for Latin America on Monitoring and Evaluation Processes of the Decade of Education for Sustainable Development </w:t>
      </w:r>
      <w:r w:rsidR="00AA71B2" w:rsidRPr="002A7BBD">
        <w:rPr>
          <w:rFonts w:ascii="Verdana" w:hAnsi="Verdana"/>
          <w:sz w:val="22"/>
          <w:lang w:val="en-GB"/>
        </w:rPr>
        <w:t xml:space="preserve">(ESD) </w:t>
      </w:r>
      <w:r w:rsidRPr="002A7BBD">
        <w:rPr>
          <w:rFonts w:ascii="Verdana" w:hAnsi="Verdana"/>
          <w:sz w:val="22"/>
          <w:lang w:val="en-GB"/>
        </w:rPr>
        <w:t>(2010)</w:t>
      </w:r>
      <w:bookmarkEnd w:id="6"/>
    </w:p>
    <w:p w:rsidR="00D418E5" w:rsidRPr="00051263" w:rsidRDefault="00051263" w:rsidP="00705EF5">
      <w:pPr>
        <w:numPr>
          <w:ilvl w:val="0"/>
          <w:numId w:val="26"/>
        </w:numPr>
        <w:autoSpaceDE w:val="0"/>
        <w:autoSpaceDN w:val="0"/>
        <w:adjustRightInd w:val="0"/>
        <w:spacing w:before="120" w:after="0" w:line="240" w:lineRule="auto"/>
        <w:ind w:left="6" w:hanging="6"/>
        <w:jc w:val="both"/>
        <w:rPr>
          <w:rFonts w:ascii="Verdana" w:hAnsi="Verdana"/>
          <w:lang w:val="en-GB"/>
        </w:rPr>
      </w:pPr>
      <w:r>
        <w:rPr>
          <w:rFonts w:ascii="Verdana" w:hAnsi="Verdana"/>
          <w:lang w:val="en-GB"/>
        </w:rPr>
        <w:t xml:space="preserve"> </w:t>
      </w:r>
      <w:r w:rsidR="00D418E5" w:rsidRPr="00051263">
        <w:rPr>
          <w:rFonts w:ascii="Verdana" w:hAnsi="Verdana"/>
          <w:lang w:val="en-GB"/>
        </w:rPr>
        <w:t>In partnership with the UNESCO Regional office, this activity involved the su</w:t>
      </w:r>
      <w:r w:rsidR="00495C6F" w:rsidRPr="00051263">
        <w:rPr>
          <w:rFonts w:ascii="Verdana" w:hAnsi="Verdana"/>
          <w:lang w:val="en-GB"/>
        </w:rPr>
        <w:t xml:space="preserve">bstantive and logistical </w:t>
      </w:r>
      <w:r w:rsidR="00141654" w:rsidRPr="00051263">
        <w:rPr>
          <w:rFonts w:ascii="Verdana" w:hAnsi="Verdana"/>
          <w:lang w:val="en-GB"/>
        </w:rPr>
        <w:t>organization</w:t>
      </w:r>
      <w:r w:rsidR="00D418E5" w:rsidRPr="00051263">
        <w:rPr>
          <w:rFonts w:ascii="Verdana" w:hAnsi="Verdana"/>
          <w:lang w:val="en-GB"/>
        </w:rPr>
        <w:t xml:space="preserve"> of the Regional Workshop for Latin America on Monitoring and Evaluation Processes of the Decade of Education for Sustainable Development (Panama City, Panama, 18-20 October 2010). Participants at the meeting included representatives of the Ministries of Education and Environment in Latin America. The </w:t>
      </w:r>
      <w:r w:rsidR="00495C6F" w:rsidRPr="00051263">
        <w:rPr>
          <w:rFonts w:ascii="Verdana" w:hAnsi="Verdana"/>
          <w:lang w:val="en-GB"/>
        </w:rPr>
        <w:t xml:space="preserve">aims of the meeting </w:t>
      </w:r>
      <w:r w:rsidR="00D418E5" w:rsidRPr="00051263">
        <w:rPr>
          <w:rFonts w:ascii="Verdana" w:hAnsi="Verdana"/>
          <w:lang w:val="en-GB"/>
        </w:rPr>
        <w:t>were:</w:t>
      </w:r>
    </w:p>
    <w:p w:rsidR="00D418E5" w:rsidRPr="00051263" w:rsidRDefault="00D418E5" w:rsidP="00233497">
      <w:pPr>
        <w:autoSpaceDE w:val="0"/>
        <w:autoSpaceDN w:val="0"/>
        <w:adjustRightInd w:val="0"/>
        <w:spacing w:after="0" w:line="240" w:lineRule="auto"/>
        <w:jc w:val="both"/>
        <w:rPr>
          <w:rFonts w:ascii="Verdana" w:hAnsi="Verdana"/>
          <w:lang w:val="en-GB"/>
        </w:rPr>
      </w:pPr>
    </w:p>
    <w:p w:rsidR="00D418E5" w:rsidRPr="00051263" w:rsidRDefault="00D418E5" w:rsidP="00705EF5">
      <w:pPr>
        <w:numPr>
          <w:ilvl w:val="0"/>
          <w:numId w:val="27"/>
        </w:numPr>
        <w:autoSpaceDE w:val="0"/>
        <w:autoSpaceDN w:val="0"/>
        <w:adjustRightInd w:val="0"/>
        <w:spacing w:after="0" w:line="240" w:lineRule="auto"/>
        <w:jc w:val="both"/>
        <w:rPr>
          <w:rFonts w:ascii="Verdana" w:hAnsi="Verdana" w:cs="Calibri"/>
          <w:color w:val="000000"/>
          <w:lang w:val="en-GB" w:eastAsia="es-ES"/>
        </w:rPr>
      </w:pPr>
      <w:r w:rsidRPr="00051263">
        <w:rPr>
          <w:rFonts w:ascii="Verdana" w:hAnsi="Verdana" w:cs="Calibri"/>
          <w:color w:val="000000"/>
          <w:lang w:val="en-GB" w:eastAsia="es-ES"/>
        </w:rPr>
        <w:t>To submit the results of the first monitoring and assessment report of the Decade</w:t>
      </w:r>
    </w:p>
    <w:p w:rsidR="00D418E5" w:rsidRPr="00051263" w:rsidRDefault="001E69F9" w:rsidP="00705EF5">
      <w:pPr>
        <w:numPr>
          <w:ilvl w:val="0"/>
          <w:numId w:val="27"/>
        </w:numPr>
        <w:autoSpaceDE w:val="0"/>
        <w:autoSpaceDN w:val="0"/>
        <w:adjustRightInd w:val="0"/>
        <w:spacing w:after="0" w:line="240" w:lineRule="auto"/>
        <w:jc w:val="both"/>
        <w:rPr>
          <w:rFonts w:ascii="Verdana" w:hAnsi="Verdana" w:cs="Calibri"/>
          <w:color w:val="000000"/>
          <w:lang w:val="en-GB" w:eastAsia="es-ES"/>
        </w:rPr>
      </w:pPr>
      <w:r w:rsidRPr="00051263">
        <w:rPr>
          <w:rFonts w:ascii="Verdana" w:hAnsi="Verdana" w:cs="Calibri"/>
          <w:color w:val="000000"/>
          <w:lang w:val="en-GB" w:eastAsia="es-ES"/>
        </w:rPr>
        <w:t>To p</w:t>
      </w:r>
      <w:r w:rsidR="00D418E5" w:rsidRPr="00051263">
        <w:rPr>
          <w:rFonts w:ascii="Verdana" w:hAnsi="Verdana" w:cs="Calibri"/>
          <w:color w:val="000000"/>
          <w:lang w:val="en-GB" w:eastAsia="es-ES"/>
        </w:rPr>
        <w:t>romote a common understanding of the Decade</w:t>
      </w:r>
    </w:p>
    <w:p w:rsidR="00D418E5" w:rsidRPr="00051263" w:rsidRDefault="001E69F9" w:rsidP="00705EF5">
      <w:pPr>
        <w:numPr>
          <w:ilvl w:val="0"/>
          <w:numId w:val="27"/>
        </w:numPr>
        <w:autoSpaceDE w:val="0"/>
        <w:autoSpaceDN w:val="0"/>
        <w:adjustRightInd w:val="0"/>
        <w:spacing w:after="0" w:line="240" w:lineRule="auto"/>
        <w:jc w:val="both"/>
        <w:rPr>
          <w:rFonts w:ascii="Verdana" w:hAnsi="Verdana" w:cs="Calibri"/>
          <w:color w:val="000000"/>
          <w:lang w:val="en-GB" w:eastAsia="es-ES"/>
        </w:rPr>
      </w:pPr>
      <w:r w:rsidRPr="00051263">
        <w:rPr>
          <w:rFonts w:ascii="Verdana" w:hAnsi="Verdana" w:cs="Calibri"/>
          <w:color w:val="000000"/>
          <w:lang w:val="en-GB" w:eastAsia="es-ES"/>
        </w:rPr>
        <w:t>To r</w:t>
      </w:r>
      <w:r w:rsidR="00D418E5" w:rsidRPr="00051263">
        <w:rPr>
          <w:rFonts w:ascii="Verdana" w:hAnsi="Verdana" w:cs="Calibri"/>
          <w:color w:val="000000"/>
          <w:lang w:val="en-GB" w:eastAsia="es-ES"/>
        </w:rPr>
        <w:t xml:space="preserve">aise awareness of the framework for the second </w:t>
      </w:r>
      <w:r w:rsidR="009B638A" w:rsidRPr="00051263">
        <w:rPr>
          <w:rFonts w:ascii="Verdana" w:hAnsi="Verdana" w:cs="Calibri"/>
          <w:color w:val="000000"/>
          <w:lang w:val="en-GB" w:eastAsia="es-ES"/>
        </w:rPr>
        <w:t>monitoring and assessment phase</w:t>
      </w:r>
    </w:p>
    <w:p w:rsidR="00D418E5" w:rsidRPr="00051263" w:rsidRDefault="009B638A" w:rsidP="00705EF5">
      <w:pPr>
        <w:numPr>
          <w:ilvl w:val="0"/>
          <w:numId w:val="27"/>
        </w:numPr>
        <w:autoSpaceDE w:val="0"/>
        <w:autoSpaceDN w:val="0"/>
        <w:adjustRightInd w:val="0"/>
        <w:spacing w:after="0" w:line="240" w:lineRule="auto"/>
        <w:jc w:val="both"/>
        <w:rPr>
          <w:rFonts w:ascii="Verdana" w:hAnsi="Verdana" w:cs="Calibri"/>
          <w:color w:val="000000"/>
          <w:lang w:val="en-GB" w:eastAsia="es-ES"/>
        </w:rPr>
      </w:pPr>
      <w:r w:rsidRPr="00051263">
        <w:rPr>
          <w:rFonts w:ascii="Verdana" w:hAnsi="Verdana" w:cs="Calibri"/>
          <w:color w:val="000000"/>
          <w:lang w:val="en-GB" w:eastAsia="es-ES"/>
        </w:rPr>
        <w:t>Strengthen m</w:t>
      </w:r>
      <w:r w:rsidR="00D418E5" w:rsidRPr="00051263">
        <w:rPr>
          <w:rFonts w:ascii="Verdana" w:hAnsi="Verdana" w:cs="Calibri"/>
          <w:color w:val="000000"/>
          <w:lang w:val="en-GB" w:eastAsia="es-ES"/>
        </w:rPr>
        <w:t xml:space="preserve">onitoring </w:t>
      </w:r>
      <w:r w:rsidRPr="00051263">
        <w:rPr>
          <w:rFonts w:ascii="Verdana" w:hAnsi="Verdana" w:cs="Calibri"/>
          <w:color w:val="000000"/>
          <w:lang w:val="en-GB" w:eastAsia="es-ES"/>
        </w:rPr>
        <w:t>and assessment capacities</w:t>
      </w:r>
    </w:p>
    <w:p w:rsidR="00D418E5" w:rsidRPr="00051263" w:rsidRDefault="00051263" w:rsidP="00705EF5">
      <w:pPr>
        <w:pStyle w:val="Default"/>
        <w:numPr>
          <w:ilvl w:val="0"/>
          <w:numId w:val="26"/>
        </w:numPr>
        <w:spacing w:before="120"/>
        <w:ind w:left="6" w:hanging="6"/>
        <w:jc w:val="both"/>
        <w:rPr>
          <w:rFonts w:cs="Times New Roman"/>
          <w:color w:val="auto"/>
          <w:sz w:val="22"/>
          <w:szCs w:val="22"/>
          <w:lang w:val="en-GB" w:eastAsia="en-US"/>
        </w:rPr>
      </w:pPr>
      <w:r>
        <w:rPr>
          <w:rFonts w:cs="Times New Roman"/>
          <w:color w:val="auto"/>
          <w:sz w:val="22"/>
          <w:szCs w:val="22"/>
          <w:lang w:val="en-GB" w:eastAsia="en-US"/>
        </w:rPr>
        <w:lastRenderedPageBreak/>
        <w:t xml:space="preserve"> </w:t>
      </w:r>
      <w:r w:rsidR="00D418E5" w:rsidRPr="00051263">
        <w:rPr>
          <w:rFonts w:cs="Times New Roman"/>
          <w:color w:val="auto"/>
          <w:sz w:val="22"/>
          <w:szCs w:val="22"/>
          <w:lang w:val="en-GB" w:eastAsia="en-US"/>
        </w:rPr>
        <w:t xml:space="preserve">Reference was made to the existing consensus that the millennium development goals will not be reached and that development is increasingly unsustainable. It was noted that Latin America has seen greater economic growth in recent years, but at the expense of increased extraction and plundering of natural resources. The inconsistency between countries’ domestic policies was also mentioned: </w:t>
      </w:r>
      <w:r w:rsidR="00090B50" w:rsidRPr="00051263">
        <w:rPr>
          <w:rFonts w:cs="Times New Roman"/>
          <w:color w:val="auto"/>
          <w:sz w:val="22"/>
          <w:szCs w:val="22"/>
          <w:lang w:val="en-GB" w:eastAsia="en-US"/>
        </w:rPr>
        <w:t xml:space="preserve">On one hand the </w:t>
      </w:r>
      <w:r w:rsidR="00D418E5" w:rsidRPr="00051263">
        <w:rPr>
          <w:rFonts w:cs="Times New Roman"/>
          <w:color w:val="auto"/>
          <w:sz w:val="22"/>
          <w:szCs w:val="22"/>
          <w:lang w:val="en-GB" w:eastAsia="en-US"/>
        </w:rPr>
        <w:t>Educa</w:t>
      </w:r>
      <w:r w:rsidR="00090B50" w:rsidRPr="00051263">
        <w:rPr>
          <w:rFonts w:cs="Times New Roman"/>
          <w:color w:val="auto"/>
          <w:sz w:val="22"/>
          <w:szCs w:val="22"/>
          <w:lang w:val="en-GB" w:eastAsia="en-US"/>
        </w:rPr>
        <w:t>tion Ministries promote guidance</w:t>
      </w:r>
      <w:r w:rsidR="00D418E5" w:rsidRPr="00051263">
        <w:rPr>
          <w:rFonts w:cs="Times New Roman"/>
          <w:color w:val="auto"/>
          <w:sz w:val="22"/>
          <w:szCs w:val="22"/>
          <w:lang w:val="en-GB" w:eastAsia="en-US"/>
        </w:rPr>
        <w:t xml:space="preserve"> on environmental education, but </w:t>
      </w:r>
      <w:r w:rsidR="00090B50" w:rsidRPr="00051263">
        <w:rPr>
          <w:rFonts w:cs="Times New Roman"/>
          <w:color w:val="auto"/>
          <w:sz w:val="22"/>
          <w:szCs w:val="22"/>
          <w:lang w:val="en-GB" w:eastAsia="en-US"/>
        </w:rPr>
        <w:t>on the other hand public policies do not them into consideration</w:t>
      </w:r>
      <w:r w:rsidR="00D418E5" w:rsidRPr="00051263">
        <w:rPr>
          <w:rFonts w:cs="Times New Roman"/>
          <w:color w:val="auto"/>
          <w:sz w:val="22"/>
          <w:szCs w:val="22"/>
          <w:lang w:val="en-GB" w:eastAsia="en-US"/>
        </w:rPr>
        <w:t>.</w:t>
      </w:r>
    </w:p>
    <w:p w:rsidR="00D418E5" w:rsidRPr="00051263" w:rsidRDefault="00051263" w:rsidP="00705EF5">
      <w:pPr>
        <w:pStyle w:val="Default"/>
        <w:numPr>
          <w:ilvl w:val="0"/>
          <w:numId w:val="26"/>
        </w:numPr>
        <w:spacing w:before="120"/>
        <w:ind w:left="6" w:hanging="6"/>
        <w:jc w:val="both"/>
        <w:rPr>
          <w:rFonts w:cs="Times New Roman"/>
          <w:color w:val="auto"/>
          <w:sz w:val="22"/>
          <w:szCs w:val="22"/>
          <w:lang w:val="en-GB" w:eastAsia="en-US"/>
        </w:rPr>
      </w:pPr>
      <w:r>
        <w:rPr>
          <w:rFonts w:cs="Times New Roman"/>
          <w:color w:val="auto"/>
          <w:sz w:val="22"/>
          <w:szCs w:val="22"/>
          <w:lang w:val="en-GB" w:eastAsia="en-US"/>
        </w:rPr>
        <w:t xml:space="preserve"> </w:t>
      </w:r>
      <w:r w:rsidR="00D418E5" w:rsidRPr="00051263">
        <w:rPr>
          <w:rFonts w:cs="Times New Roman"/>
          <w:color w:val="auto"/>
          <w:sz w:val="22"/>
          <w:szCs w:val="22"/>
          <w:lang w:val="en-GB" w:eastAsia="en-US"/>
        </w:rPr>
        <w:t xml:space="preserve">The assessment of the first phase (2008-2009) of the Decade of </w:t>
      </w:r>
      <w:r w:rsidR="00141654" w:rsidRPr="00051263">
        <w:rPr>
          <w:rFonts w:cs="Times New Roman"/>
          <w:color w:val="auto"/>
          <w:sz w:val="22"/>
          <w:szCs w:val="22"/>
          <w:lang w:val="en-GB" w:eastAsia="en-US"/>
        </w:rPr>
        <w:t xml:space="preserve">Education for </w:t>
      </w:r>
      <w:r w:rsidR="00D418E5" w:rsidRPr="00051263">
        <w:rPr>
          <w:rFonts w:cs="Times New Roman"/>
          <w:color w:val="auto"/>
          <w:sz w:val="22"/>
          <w:szCs w:val="22"/>
          <w:lang w:val="en-GB" w:eastAsia="en-US"/>
        </w:rPr>
        <w:t xml:space="preserve">Sustainable Development in Latin America and the Caribbean highlighted, inter alia, the need to clarify what is actually understood by education for sustainable development and to show that it refers to </w:t>
      </w:r>
      <w:proofErr w:type="gramStart"/>
      <w:r w:rsidR="00D418E5" w:rsidRPr="00051263">
        <w:rPr>
          <w:rFonts w:cs="Times New Roman"/>
          <w:color w:val="auto"/>
          <w:sz w:val="22"/>
          <w:szCs w:val="22"/>
          <w:lang w:val="en-GB" w:eastAsia="en-US"/>
        </w:rPr>
        <w:t>a</w:t>
      </w:r>
      <w:proofErr w:type="gramEnd"/>
      <w:r w:rsidR="00D418E5" w:rsidRPr="00051263">
        <w:rPr>
          <w:rFonts w:cs="Times New Roman"/>
          <w:color w:val="auto"/>
          <w:sz w:val="22"/>
          <w:szCs w:val="22"/>
          <w:lang w:val="en-GB" w:eastAsia="en-US"/>
        </w:rPr>
        <w:t xml:space="preserve"> </w:t>
      </w:r>
      <w:r w:rsidR="00141654" w:rsidRPr="00051263">
        <w:rPr>
          <w:rFonts w:cs="Times New Roman"/>
          <w:color w:val="auto"/>
          <w:sz w:val="22"/>
          <w:szCs w:val="22"/>
          <w:lang w:val="en-GB" w:eastAsia="en-US"/>
        </w:rPr>
        <w:t>integrating</w:t>
      </w:r>
      <w:r w:rsidR="00D418E5" w:rsidRPr="00051263">
        <w:rPr>
          <w:rFonts w:cs="Times New Roman"/>
          <w:color w:val="auto"/>
          <w:sz w:val="22"/>
          <w:szCs w:val="22"/>
          <w:lang w:val="en-GB" w:eastAsia="en-US"/>
        </w:rPr>
        <w:t xml:space="preserve"> approach linked to environmental education.</w:t>
      </w:r>
    </w:p>
    <w:p w:rsidR="00D418E5" w:rsidRDefault="00051263" w:rsidP="00705EF5">
      <w:pPr>
        <w:pStyle w:val="Default"/>
        <w:numPr>
          <w:ilvl w:val="0"/>
          <w:numId w:val="26"/>
        </w:numPr>
        <w:spacing w:before="120"/>
        <w:ind w:left="6" w:hanging="6"/>
        <w:jc w:val="both"/>
        <w:rPr>
          <w:rFonts w:cs="Times New Roman"/>
          <w:color w:val="auto"/>
          <w:sz w:val="22"/>
          <w:szCs w:val="22"/>
          <w:lang w:val="en-GB" w:eastAsia="en-US"/>
        </w:rPr>
      </w:pPr>
      <w:r>
        <w:rPr>
          <w:rFonts w:cs="Times New Roman"/>
          <w:color w:val="auto"/>
          <w:sz w:val="22"/>
          <w:szCs w:val="22"/>
          <w:lang w:val="en-GB" w:eastAsia="en-US"/>
        </w:rPr>
        <w:t xml:space="preserve"> </w:t>
      </w:r>
      <w:r w:rsidR="00D418E5" w:rsidRPr="00051263">
        <w:rPr>
          <w:rFonts w:cs="Times New Roman"/>
          <w:color w:val="auto"/>
          <w:sz w:val="22"/>
          <w:szCs w:val="22"/>
          <w:lang w:val="en-GB" w:eastAsia="en-US"/>
        </w:rPr>
        <w:t>A document called “Regional Strategy: Building an Education for Sustainable Development in Latin America and the Caribbean” was approved.</w:t>
      </w:r>
    </w:p>
    <w:p w:rsidR="00705EF5" w:rsidRPr="00051263" w:rsidRDefault="00705EF5" w:rsidP="00B72E45">
      <w:pPr>
        <w:pStyle w:val="Default"/>
        <w:jc w:val="both"/>
        <w:rPr>
          <w:rFonts w:cs="Times New Roman"/>
          <w:color w:val="auto"/>
          <w:sz w:val="22"/>
          <w:szCs w:val="22"/>
          <w:lang w:val="en-GB" w:eastAsia="en-US"/>
        </w:rPr>
      </w:pPr>
    </w:p>
    <w:p w:rsidR="00D418E5" w:rsidRPr="00705EF5" w:rsidRDefault="00D418E5" w:rsidP="002A7BBD">
      <w:pPr>
        <w:pStyle w:val="Default"/>
        <w:numPr>
          <w:ilvl w:val="0"/>
          <w:numId w:val="21"/>
        </w:numPr>
        <w:spacing w:before="120"/>
        <w:jc w:val="both"/>
        <w:outlineLvl w:val="1"/>
        <w:rPr>
          <w:rFonts w:cs="Times New Roman"/>
          <w:b/>
          <w:i/>
          <w:color w:val="auto"/>
          <w:sz w:val="22"/>
          <w:szCs w:val="22"/>
          <w:lang w:val="en-GB" w:eastAsia="en-US"/>
        </w:rPr>
      </w:pPr>
      <w:bookmarkStart w:id="7" w:name="_Toc311790360"/>
      <w:r w:rsidRPr="00705EF5">
        <w:rPr>
          <w:rFonts w:cs="Times New Roman"/>
          <w:b/>
          <w:i/>
          <w:color w:val="auto"/>
          <w:sz w:val="22"/>
          <w:szCs w:val="22"/>
          <w:lang w:val="en-GB" w:eastAsia="en-US"/>
        </w:rPr>
        <w:t>Regional Workshop for the Caribbean on Education for Sustainable Development (2011)</w:t>
      </w:r>
      <w:bookmarkEnd w:id="7"/>
    </w:p>
    <w:p w:rsidR="00D418E5" w:rsidRPr="00705EF5" w:rsidRDefault="00D418E5" w:rsidP="002A7BBD">
      <w:pPr>
        <w:numPr>
          <w:ilvl w:val="0"/>
          <w:numId w:val="26"/>
        </w:numPr>
        <w:autoSpaceDE w:val="0"/>
        <w:autoSpaceDN w:val="0"/>
        <w:adjustRightInd w:val="0"/>
        <w:spacing w:before="120" w:after="0" w:line="240" w:lineRule="auto"/>
        <w:ind w:left="6" w:hanging="6"/>
        <w:jc w:val="both"/>
        <w:rPr>
          <w:rFonts w:ascii="Verdana" w:hAnsi="Verdana"/>
          <w:lang w:val="en-GB"/>
        </w:rPr>
      </w:pPr>
      <w:r w:rsidRPr="00051263">
        <w:rPr>
          <w:rFonts w:ascii="Verdana" w:hAnsi="Verdana"/>
          <w:lang w:val="en-GB"/>
        </w:rPr>
        <w:t xml:space="preserve">Support was provided to The Cropper Foundation in the substantive </w:t>
      </w:r>
      <w:r w:rsidR="00141654" w:rsidRPr="00051263">
        <w:rPr>
          <w:rFonts w:ascii="Verdana" w:hAnsi="Verdana"/>
          <w:lang w:val="en-GB"/>
        </w:rPr>
        <w:t>organization</w:t>
      </w:r>
      <w:r w:rsidRPr="00051263">
        <w:rPr>
          <w:rFonts w:ascii="Verdana" w:hAnsi="Verdana"/>
          <w:lang w:val="en-GB"/>
        </w:rPr>
        <w:t xml:space="preserve"> and participation of high-level experts at the Regional Workshop for the Caribbean on Education for Sustainable Development</w:t>
      </w:r>
      <w:r w:rsidR="00141654" w:rsidRPr="00051263">
        <w:rPr>
          <w:rFonts w:ascii="Verdana" w:hAnsi="Verdana"/>
          <w:lang w:val="en-GB"/>
        </w:rPr>
        <w:t xml:space="preserve"> –ESD-</w:t>
      </w:r>
      <w:r w:rsidRPr="00051263">
        <w:rPr>
          <w:rFonts w:ascii="Verdana" w:hAnsi="Verdana"/>
          <w:lang w:val="en-GB"/>
        </w:rPr>
        <w:t xml:space="preserve"> (Port of Spain, Trinidad and Tobago, 28-29 April 2011). UNESCO and the Caribbean Community (CARICOM) Secretariat supported the meeting. Two parallel sessions were held – one to follow up on the Decade, the other to examine the role of Caribbean youth in ESD. Participants included </w:t>
      </w:r>
      <w:r w:rsidR="00141654" w:rsidRPr="00051263">
        <w:rPr>
          <w:rFonts w:ascii="Verdana" w:hAnsi="Verdana"/>
          <w:lang w:val="en-GB"/>
        </w:rPr>
        <w:t>over</w:t>
      </w:r>
      <w:r w:rsidRPr="00051263">
        <w:rPr>
          <w:rFonts w:ascii="Verdana" w:hAnsi="Verdana"/>
          <w:lang w:val="en-GB"/>
        </w:rPr>
        <w:t xml:space="preserve"> 80 sustainable development education professionals and administrators of secondary and tertiary institutions in the Caribbean, youth representatives from various youth </w:t>
      </w:r>
      <w:r w:rsidR="00141654" w:rsidRPr="00051263">
        <w:rPr>
          <w:rFonts w:ascii="Verdana" w:hAnsi="Verdana"/>
          <w:lang w:val="en-GB"/>
        </w:rPr>
        <w:t>organizations</w:t>
      </w:r>
      <w:r w:rsidRPr="00051263">
        <w:rPr>
          <w:rFonts w:ascii="Verdana" w:hAnsi="Verdana"/>
          <w:lang w:val="en-GB"/>
        </w:rPr>
        <w:t xml:space="preserve">, NGOs, relevant ministries, international </w:t>
      </w:r>
      <w:r w:rsidR="00141654" w:rsidRPr="00051263">
        <w:rPr>
          <w:rFonts w:ascii="Verdana" w:hAnsi="Verdana"/>
          <w:lang w:val="en-GB"/>
        </w:rPr>
        <w:t>organizations</w:t>
      </w:r>
      <w:r w:rsidRPr="00051263">
        <w:rPr>
          <w:rFonts w:ascii="Verdana" w:hAnsi="Verdana"/>
          <w:lang w:val="en-GB"/>
        </w:rPr>
        <w:t xml:space="preserve">, private sector representatives and the media. A proposal was submitted to develop a shared vision on Education for Sustainable Development in the region, noting the importance of including all interested parties and taking into account similarities and differences when formulating policies on education for sustainable development in the region. Finally, the need was identified to focus more on the following areas related to education for sustainable development: policy-making and the implementation, management, research, communication, networks and associations, capacity-building, and monitoring and assessment. </w:t>
      </w:r>
      <w:r w:rsidRPr="00705EF5">
        <w:rPr>
          <w:rFonts w:ascii="Verdana" w:hAnsi="Verdana"/>
          <w:lang w:val="en-GB"/>
        </w:rPr>
        <w:t>Further information: http://tcf-regional-workshop.weebly.com/</w:t>
      </w:r>
    </w:p>
    <w:p w:rsidR="00D418E5" w:rsidRPr="00051263" w:rsidRDefault="00D418E5" w:rsidP="00233497">
      <w:pPr>
        <w:autoSpaceDE w:val="0"/>
        <w:autoSpaceDN w:val="0"/>
        <w:adjustRightInd w:val="0"/>
        <w:spacing w:after="0" w:line="240" w:lineRule="auto"/>
        <w:jc w:val="both"/>
        <w:rPr>
          <w:rFonts w:ascii="Verdana" w:hAnsi="Verdana"/>
          <w:lang w:val="en-GB"/>
        </w:rPr>
      </w:pPr>
    </w:p>
    <w:p w:rsidR="00D418E5" w:rsidRPr="00705EF5" w:rsidRDefault="00141654" w:rsidP="00227408">
      <w:pPr>
        <w:pStyle w:val="Default"/>
        <w:numPr>
          <w:ilvl w:val="0"/>
          <w:numId w:val="21"/>
        </w:numPr>
        <w:spacing w:after="200"/>
        <w:jc w:val="both"/>
        <w:outlineLvl w:val="1"/>
        <w:rPr>
          <w:rFonts w:cs="Times New Roman"/>
          <w:b/>
          <w:i/>
          <w:color w:val="auto"/>
          <w:sz w:val="22"/>
          <w:szCs w:val="22"/>
          <w:lang w:val="en-GB" w:eastAsia="en-US"/>
        </w:rPr>
      </w:pPr>
      <w:bookmarkStart w:id="8" w:name="_Toc311790361"/>
      <w:r w:rsidRPr="00705EF5">
        <w:rPr>
          <w:rFonts w:cs="Times New Roman"/>
          <w:b/>
          <w:i/>
          <w:color w:val="auto"/>
          <w:sz w:val="22"/>
          <w:szCs w:val="22"/>
          <w:lang w:val="en-GB" w:eastAsia="en-US"/>
        </w:rPr>
        <w:t>Mainstreaming</w:t>
      </w:r>
      <w:r w:rsidR="00D418E5" w:rsidRPr="00705EF5">
        <w:rPr>
          <w:rFonts w:cs="Times New Roman"/>
          <w:b/>
          <w:i/>
          <w:color w:val="auto"/>
          <w:sz w:val="22"/>
          <w:szCs w:val="22"/>
          <w:lang w:val="en-GB" w:eastAsia="en-US"/>
        </w:rPr>
        <w:t xml:space="preserve"> environmental issues and sustainability in English-speaking Caribbean Universities</w:t>
      </w:r>
      <w:bookmarkEnd w:id="8"/>
      <w:r w:rsidR="00D418E5" w:rsidRPr="00705EF5">
        <w:rPr>
          <w:rFonts w:cs="Times New Roman"/>
          <w:b/>
          <w:i/>
          <w:color w:val="auto"/>
          <w:sz w:val="22"/>
          <w:szCs w:val="22"/>
          <w:lang w:val="en-GB" w:eastAsia="en-US"/>
        </w:rPr>
        <w:t xml:space="preserve"> </w:t>
      </w:r>
    </w:p>
    <w:p w:rsidR="00D418E5" w:rsidRPr="00051263" w:rsidRDefault="00D418E5" w:rsidP="00705EF5">
      <w:pPr>
        <w:pStyle w:val="Prrafodelista"/>
        <w:numPr>
          <w:ilvl w:val="0"/>
          <w:numId w:val="26"/>
        </w:numPr>
        <w:spacing w:before="120" w:after="0" w:line="240" w:lineRule="auto"/>
        <w:ind w:left="6" w:hanging="6"/>
        <w:jc w:val="both"/>
        <w:rPr>
          <w:rStyle w:val="hps"/>
          <w:rFonts w:ascii="Verdana" w:hAnsi="Verdana"/>
          <w:lang w:val="en-GB"/>
        </w:rPr>
      </w:pPr>
      <w:r w:rsidRPr="00051263">
        <w:rPr>
          <w:rStyle w:val="hps"/>
          <w:rFonts w:ascii="Verdana" w:hAnsi="Verdana"/>
          <w:lang w:val="en-GB"/>
        </w:rPr>
        <w:t>Through the University of West Indies (UWI) and supported by UNEP, July 2011 saw the conclusion of audits on environmental program</w:t>
      </w:r>
      <w:r w:rsidR="003C04D5" w:rsidRPr="00051263">
        <w:rPr>
          <w:rStyle w:val="hps"/>
          <w:rFonts w:ascii="Verdana" w:hAnsi="Verdana"/>
          <w:lang w:val="en-GB"/>
        </w:rPr>
        <w:t>me</w:t>
      </w:r>
      <w:r w:rsidRPr="00051263">
        <w:rPr>
          <w:rStyle w:val="hps"/>
          <w:rFonts w:ascii="Verdana" w:hAnsi="Verdana"/>
          <w:lang w:val="en-GB"/>
        </w:rPr>
        <w:t xml:space="preserve">s and practices in six English-speaking Caribbean Universities (University of Trinidad and Tobago, University of Technology, Northern Caribbean University, University of the West Indies represented by the Mona and Cave Hill campuses, and the University of Belize). The audits reflect the current state of these universities, and provided </w:t>
      </w:r>
      <w:r w:rsidRPr="00051263">
        <w:rPr>
          <w:rStyle w:val="hps"/>
          <w:rFonts w:ascii="Verdana" w:hAnsi="Verdana"/>
          <w:lang w:val="en-GB"/>
        </w:rPr>
        <w:lastRenderedPageBreak/>
        <w:t xml:space="preserve">recommendations for the transversalization of the environmental and sustainability aspects of the curricula, daily procurement-related operations, water and energy use, and waste disposal management. UWI adapted the </w:t>
      </w:r>
      <w:r w:rsidR="00141654" w:rsidRPr="00051263">
        <w:rPr>
          <w:rStyle w:val="hps"/>
          <w:rFonts w:ascii="Verdana" w:hAnsi="Verdana"/>
          <w:lang w:val="en-GB"/>
        </w:rPr>
        <w:t>audit</w:t>
      </w:r>
      <w:r w:rsidRPr="00051263">
        <w:rPr>
          <w:rStyle w:val="hps"/>
          <w:rFonts w:ascii="Verdana" w:hAnsi="Verdana"/>
          <w:lang w:val="en-GB"/>
        </w:rPr>
        <w:t xml:space="preserve"> tool successfully used in several universities in Africa to the context of Caribbean universities, a development now formalized in the Mainstreaming of Environment and Sustainability in Caribbean Universities (MESCA) initiative.</w:t>
      </w:r>
    </w:p>
    <w:p w:rsidR="00D418E5" w:rsidRPr="00227408" w:rsidRDefault="00D418E5" w:rsidP="00B72E45">
      <w:pPr>
        <w:pStyle w:val="Ttulo2"/>
        <w:numPr>
          <w:ilvl w:val="0"/>
          <w:numId w:val="28"/>
        </w:numPr>
        <w:rPr>
          <w:rFonts w:ascii="Verdana" w:hAnsi="Verdana"/>
          <w:b w:val="0"/>
          <w:i w:val="0"/>
          <w:color w:val="17365D"/>
          <w:sz w:val="22"/>
          <w:lang w:val="en-GB"/>
        </w:rPr>
      </w:pPr>
      <w:bookmarkStart w:id="9" w:name="_Toc311790362"/>
      <w:r w:rsidRPr="00227408">
        <w:rPr>
          <w:rFonts w:ascii="Verdana" w:hAnsi="Verdana"/>
          <w:i w:val="0"/>
          <w:sz w:val="22"/>
          <w:lang w:val="en-GB"/>
        </w:rPr>
        <w:t>Global High-Level Meeting for Planning, Consultation, Exchange and Learning for Leading Universities in the framework of the proposal for UNEP’s Global Universities Partnership on Environment and Sustainability (2011</w:t>
      </w:r>
      <w:r w:rsidRPr="00227408">
        <w:rPr>
          <w:rFonts w:ascii="Verdana" w:hAnsi="Verdana"/>
          <w:i w:val="0"/>
          <w:color w:val="17365D"/>
          <w:sz w:val="22"/>
          <w:lang w:val="en-GB"/>
        </w:rPr>
        <w:t>)</w:t>
      </w:r>
      <w:bookmarkEnd w:id="9"/>
    </w:p>
    <w:p w:rsidR="00D418E5" w:rsidRPr="00051263" w:rsidRDefault="00D418E5" w:rsidP="00705EF5">
      <w:pPr>
        <w:numPr>
          <w:ilvl w:val="0"/>
          <w:numId w:val="26"/>
        </w:numPr>
        <w:autoSpaceDE w:val="0"/>
        <w:autoSpaceDN w:val="0"/>
        <w:adjustRightInd w:val="0"/>
        <w:spacing w:before="120" w:after="0" w:line="240" w:lineRule="auto"/>
        <w:ind w:left="426" w:hanging="6"/>
        <w:jc w:val="both"/>
        <w:rPr>
          <w:rFonts w:ascii="Verdana" w:hAnsi="Verdana"/>
          <w:lang w:val="en-GB"/>
        </w:rPr>
      </w:pPr>
      <w:r w:rsidRPr="00051263">
        <w:rPr>
          <w:rFonts w:ascii="Verdana" w:hAnsi="Verdana"/>
          <w:lang w:val="en-GB"/>
        </w:rPr>
        <w:t xml:space="preserve">Support was given to UNEP headquarters and Chile’s Andrés Bello University to carry </w:t>
      </w:r>
      <w:r w:rsidRPr="00051263">
        <w:rPr>
          <w:rStyle w:val="hps"/>
          <w:rFonts w:ascii="Verdana" w:hAnsi="Verdana"/>
          <w:lang w:val="en-GB"/>
        </w:rPr>
        <w:t>out the Global High-Level Meeting for Planning, Consultation, Exchange and Learning for Leading Universities in the framework of the proposal for UNEP’s Global Universities Partnership on Environment and Sustainability (GUPES). (</w:t>
      </w:r>
      <w:r w:rsidRPr="00051263">
        <w:rPr>
          <w:rFonts w:ascii="Verdana" w:hAnsi="Verdana"/>
          <w:lang w:val="en-GB"/>
        </w:rPr>
        <w:t>Santiago de Chile, Chile, 5-6 September 2011.)</w:t>
      </w:r>
    </w:p>
    <w:p w:rsidR="00D418E5" w:rsidRPr="00705EF5" w:rsidRDefault="00D418E5" w:rsidP="00705EF5">
      <w:pPr>
        <w:numPr>
          <w:ilvl w:val="0"/>
          <w:numId w:val="26"/>
        </w:numPr>
        <w:autoSpaceDE w:val="0"/>
        <w:autoSpaceDN w:val="0"/>
        <w:adjustRightInd w:val="0"/>
        <w:spacing w:before="120" w:after="0" w:line="240" w:lineRule="auto"/>
        <w:ind w:left="426" w:hanging="6"/>
        <w:jc w:val="both"/>
        <w:rPr>
          <w:rFonts w:ascii="Verdana" w:hAnsi="Verdana"/>
          <w:lang w:val="en-GB"/>
        </w:rPr>
      </w:pPr>
      <w:r w:rsidRPr="00051263">
        <w:rPr>
          <w:rStyle w:val="hps"/>
          <w:rFonts w:ascii="Verdana" w:hAnsi="Verdana"/>
          <w:lang w:val="en-GB"/>
        </w:rPr>
        <w:t>GUPES</w:t>
      </w:r>
      <w:r w:rsidRPr="00051263">
        <w:rPr>
          <w:rFonts w:ascii="Verdana" w:hAnsi="Verdana"/>
          <w:lang w:val="en-GB"/>
        </w:rPr>
        <w:t xml:space="preserve"> aims to promote the infusion of environmental and sustainability concern</w:t>
      </w:r>
      <w:r w:rsidR="00AA71B2" w:rsidRPr="00051263">
        <w:rPr>
          <w:rFonts w:ascii="Verdana" w:hAnsi="Verdana"/>
          <w:lang w:val="en-GB"/>
        </w:rPr>
        <w:t>s</w:t>
      </w:r>
      <w:r w:rsidRPr="00051263">
        <w:rPr>
          <w:rFonts w:ascii="Verdana" w:hAnsi="Verdana"/>
          <w:lang w:val="en-GB"/>
        </w:rPr>
        <w:t xml:space="preserve"> into teaching, research, community engagement and management of universities, as well as to increase and improve student participation in sustainable development activities both within the university and off campus. During this two-day meeting, an agreement was reached for universities’ position regarding sustainability as a contribution to the Rio+20 Conference, with a special emphasis on the </w:t>
      </w:r>
      <w:r w:rsidR="00141654" w:rsidRPr="00705EF5">
        <w:rPr>
          <w:rFonts w:ascii="Verdana" w:hAnsi="Verdana"/>
          <w:lang w:val="en-GB"/>
        </w:rPr>
        <w:t>green e</w:t>
      </w:r>
      <w:r w:rsidRPr="00705EF5">
        <w:rPr>
          <w:rFonts w:ascii="Verdana" w:hAnsi="Verdana"/>
          <w:lang w:val="en-GB"/>
        </w:rPr>
        <w:t>conomy</w:t>
      </w:r>
      <w:r w:rsidRPr="00051263">
        <w:rPr>
          <w:rFonts w:ascii="Verdana" w:hAnsi="Verdana"/>
          <w:lang w:val="en-GB"/>
        </w:rPr>
        <w:t>. Current initiatives were also discussed, such as preparing University Greening G</w:t>
      </w:r>
      <w:r w:rsidR="00141654" w:rsidRPr="00051263">
        <w:rPr>
          <w:rFonts w:ascii="Verdana" w:hAnsi="Verdana"/>
          <w:lang w:val="en-GB"/>
        </w:rPr>
        <w:t>uidelines, course plans on the green economy and ecosystem management, as well as e</w:t>
      </w:r>
      <w:r w:rsidRPr="00051263">
        <w:rPr>
          <w:rFonts w:ascii="Verdana" w:hAnsi="Verdana"/>
          <w:lang w:val="en-GB"/>
        </w:rPr>
        <w:t>ducation f</w:t>
      </w:r>
      <w:r w:rsidR="00141654" w:rsidRPr="00051263">
        <w:rPr>
          <w:rFonts w:ascii="Verdana" w:hAnsi="Verdana"/>
          <w:lang w:val="en-GB"/>
        </w:rPr>
        <w:t>or sustainable development</w:t>
      </w:r>
      <w:r w:rsidRPr="00051263">
        <w:rPr>
          <w:rFonts w:ascii="Verdana" w:hAnsi="Verdana"/>
          <w:lang w:val="en-GB"/>
        </w:rPr>
        <w:t xml:space="preserve">. The official launch of GUPES in 2012 was also discussed. This was the first GUPES meeting to be held in Latin America. </w:t>
      </w:r>
      <w:r w:rsidRPr="00705EF5">
        <w:rPr>
          <w:rFonts w:ascii="Verdana" w:hAnsi="Verdana"/>
          <w:lang w:val="en-GB"/>
        </w:rPr>
        <w:t>Further information</w:t>
      </w:r>
      <w:r w:rsidR="00AA71B2" w:rsidRPr="00705EF5">
        <w:rPr>
          <w:rFonts w:ascii="Verdana" w:hAnsi="Verdana"/>
          <w:lang w:val="en-GB"/>
        </w:rPr>
        <w:t xml:space="preserve"> available at</w:t>
      </w:r>
      <w:r w:rsidRPr="00705EF5">
        <w:rPr>
          <w:rFonts w:ascii="Verdana" w:hAnsi="Verdana"/>
          <w:lang w:val="en-GB"/>
        </w:rPr>
        <w:t>: http://unep.org/training/News_events/gupes_santiago_meeting.asp</w:t>
      </w:r>
    </w:p>
    <w:p w:rsidR="00D418E5" w:rsidRPr="002A7BBD" w:rsidRDefault="00D418E5" w:rsidP="002A7BBD">
      <w:pPr>
        <w:pStyle w:val="Ttulo2"/>
        <w:numPr>
          <w:ilvl w:val="0"/>
          <w:numId w:val="28"/>
        </w:numPr>
        <w:rPr>
          <w:rFonts w:ascii="Verdana" w:hAnsi="Verdana"/>
          <w:b w:val="0"/>
          <w:sz w:val="22"/>
          <w:lang w:val="en-GB"/>
        </w:rPr>
      </w:pPr>
      <w:bookmarkStart w:id="10" w:name="_Toc311790363"/>
      <w:r w:rsidRPr="002A7BBD">
        <w:rPr>
          <w:rFonts w:ascii="Verdana" w:hAnsi="Verdana"/>
          <w:sz w:val="22"/>
          <w:lang w:val="en-GB"/>
        </w:rPr>
        <w:t>Memorandum of Understanding with the Sustainable Rural Development Progra</w:t>
      </w:r>
      <w:r w:rsidR="003C04D5" w:rsidRPr="002A7BBD">
        <w:rPr>
          <w:rFonts w:ascii="Verdana" w:hAnsi="Verdana"/>
          <w:sz w:val="22"/>
          <w:lang w:val="en-GB"/>
        </w:rPr>
        <w:t>m</w:t>
      </w:r>
      <w:r w:rsidRPr="002A7BBD">
        <w:rPr>
          <w:rFonts w:ascii="Verdana" w:hAnsi="Verdana"/>
          <w:sz w:val="22"/>
          <w:lang w:val="en-GB"/>
        </w:rPr>
        <w:t>m</w:t>
      </w:r>
      <w:r w:rsidR="003C04D5" w:rsidRPr="002A7BBD">
        <w:rPr>
          <w:rFonts w:ascii="Verdana" w:hAnsi="Verdana"/>
          <w:sz w:val="22"/>
          <w:lang w:val="en-GB"/>
        </w:rPr>
        <w:t>e</w:t>
      </w:r>
      <w:r w:rsidRPr="002A7BBD">
        <w:rPr>
          <w:rFonts w:ascii="Verdana" w:hAnsi="Verdana"/>
          <w:sz w:val="22"/>
          <w:lang w:val="en-GB"/>
        </w:rPr>
        <w:t xml:space="preserve"> (SRDP) of the German Development Cooperation</w:t>
      </w:r>
      <w:r w:rsidR="00AA776D" w:rsidRPr="002A7BBD">
        <w:rPr>
          <w:rFonts w:ascii="Verdana" w:hAnsi="Verdana"/>
          <w:sz w:val="22"/>
          <w:lang w:val="en-GB"/>
        </w:rPr>
        <w:t xml:space="preserve"> Agency</w:t>
      </w:r>
      <w:r w:rsidRPr="002A7BBD">
        <w:rPr>
          <w:rFonts w:ascii="Verdana" w:hAnsi="Verdana"/>
          <w:sz w:val="22"/>
          <w:lang w:val="en-GB"/>
        </w:rPr>
        <w:t>– GIZ in Peru (2011)</w:t>
      </w:r>
      <w:bookmarkEnd w:id="10"/>
    </w:p>
    <w:p w:rsidR="00D418E5" w:rsidRPr="00051263" w:rsidRDefault="00D418E5" w:rsidP="00B72E45">
      <w:pPr>
        <w:widowControl w:val="0"/>
        <w:numPr>
          <w:ilvl w:val="0"/>
          <w:numId w:val="26"/>
        </w:numPr>
        <w:overflowPunct w:val="0"/>
        <w:autoSpaceDE w:val="0"/>
        <w:autoSpaceDN w:val="0"/>
        <w:adjustRightInd w:val="0"/>
        <w:spacing w:before="120" w:after="0" w:line="240" w:lineRule="auto"/>
        <w:ind w:left="6" w:hanging="6"/>
        <w:jc w:val="both"/>
        <w:textAlignment w:val="baseline"/>
        <w:rPr>
          <w:rFonts w:ascii="Verdana" w:hAnsi="Verdana"/>
          <w:lang w:val="en-GB"/>
        </w:rPr>
      </w:pPr>
      <w:r w:rsidRPr="00051263">
        <w:rPr>
          <w:rFonts w:ascii="Verdana" w:hAnsi="Verdana"/>
          <w:lang w:val="en-GB"/>
        </w:rPr>
        <w:t>In October 2011, a memorandum of understanding was signed with the Sustainable Rural Development Program</w:t>
      </w:r>
      <w:r w:rsidR="00AA71B2" w:rsidRPr="00051263">
        <w:rPr>
          <w:rFonts w:ascii="Verdana" w:hAnsi="Verdana"/>
          <w:lang w:val="en-GB"/>
        </w:rPr>
        <w:t>me</w:t>
      </w:r>
      <w:r w:rsidRPr="00051263">
        <w:rPr>
          <w:rFonts w:ascii="Verdana" w:hAnsi="Verdana"/>
          <w:lang w:val="en-GB"/>
        </w:rPr>
        <w:t xml:space="preserve"> (PDRS</w:t>
      </w:r>
      <w:r w:rsidR="00AA71B2" w:rsidRPr="00051263">
        <w:rPr>
          <w:rFonts w:ascii="Verdana" w:hAnsi="Verdana"/>
          <w:lang w:val="en-GB"/>
        </w:rPr>
        <w:t xml:space="preserve"> for its initials in Spanish</w:t>
      </w:r>
      <w:r w:rsidRPr="00051263">
        <w:rPr>
          <w:rFonts w:ascii="Verdana" w:hAnsi="Verdana"/>
          <w:lang w:val="en-GB"/>
        </w:rPr>
        <w:t xml:space="preserve">) of the German Development Cooperation </w:t>
      </w:r>
      <w:r w:rsidR="00AA776D" w:rsidRPr="00051263">
        <w:rPr>
          <w:rFonts w:ascii="Verdana" w:hAnsi="Verdana"/>
          <w:lang w:val="en-GB"/>
        </w:rPr>
        <w:t xml:space="preserve">Agency </w:t>
      </w:r>
      <w:r w:rsidRPr="00051263">
        <w:rPr>
          <w:rFonts w:ascii="Verdana" w:hAnsi="Verdana"/>
          <w:lang w:val="en-GB"/>
        </w:rPr>
        <w:t>(GIZ) in Peru, in order to:</w:t>
      </w:r>
    </w:p>
    <w:p w:rsidR="00D418E5" w:rsidRPr="00051263" w:rsidRDefault="00D418E5" w:rsidP="00B72E45">
      <w:pPr>
        <w:widowControl w:val="0"/>
        <w:numPr>
          <w:ilvl w:val="1"/>
          <w:numId w:val="16"/>
        </w:numPr>
        <w:tabs>
          <w:tab w:val="clear" w:pos="1440"/>
        </w:tabs>
        <w:autoSpaceDE w:val="0"/>
        <w:autoSpaceDN w:val="0"/>
        <w:adjustRightInd w:val="0"/>
        <w:spacing w:before="120" w:after="0" w:line="240" w:lineRule="auto"/>
        <w:ind w:left="993"/>
        <w:rPr>
          <w:rFonts w:ascii="Verdana" w:hAnsi="Verdana"/>
          <w:lang w:val="en-GB"/>
        </w:rPr>
      </w:pPr>
      <w:r w:rsidRPr="00051263">
        <w:rPr>
          <w:rFonts w:ascii="Verdana" w:hAnsi="Verdana"/>
          <w:lang w:val="en-GB"/>
        </w:rPr>
        <w:t xml:space="preserve">Support training and research processes related to environmental and sustainability issues, in national and regional educational institutions, social </w:t>
      </w:r>
      <w:r w:rsidR="00141654" w:rsidRPr="00051263">
        <w:rPr>
          <w:rFonts w:ascii="Verdana" w:hAnsi="Verdana"/>
          <w:lang w:val="en-GB"/>
        </w:rPr>
        <w:t>organizations</w:t>
      </w:r>
      <w:r w:rsidR="00AA776D" w:rsidRPr="00051263">
        <w:rPr>
          <w:rFonts w:ascii="Verdana" w:hAnsi="Verdana"/>
          <w:lang w:val="en-GB"/>
        </w:rPr>
        <w:t xml:space="preserve"> and research groups, fostering</w:t>
      </w:r>
      <w:r w:rsidRPr="00051263">
        <w:rPr>
          <w:rFonts w:ascii="Verdana" w:hAnsi="Verdana"/>
          <w:lang w:val="en-GB"/>
        </w:rPr>
        <w:t xml:space="preserve"> community and in</w:t>
      </w:r>
      <w:r w:rsidR="00AA776D" w:rsidRPr="00051263">
        <w:rPr>
          <w:rFonts w:ascii="Verdana" w:hAnsi="Verdana"/>
          <w:lang w:val="en-GB"/>
        </w:rPr>
        <w:t>ter-institutional participation</w:t>
      </w:r>
    </w:p>
    <w:p w:rsidR="00D418E5" w:rsidRPr="00051263" w:rsidRDefault="00D418E5" w:rsidP="006208F8">
      <w:pPr>
        <w:widowControl w:val="0"/>
        <w:numPr>
          <w:ilvl w:val="1"/>
          <w:numId w:val="16"/>
        </w:numPr>
        <w:tabs>
          <w:tab w:val="clear" w:pos="1440"/>
        </w:tabs>
        <w:autoSpaceDE w:val="0"/>
        <w:autoSpaceDN w:val="0"/>
        <w:adjustRightInd w:val="0"/>
        <w:spacing w:after="0" w:line="240" w:lineRule="auto"/>
        <w:ind w:left="993"/>
        <w:rPr>
          <w:rFonts w:ascii="Verdana" w:hAnsi="Verdana"/>
          <w:lang w:val="en-GB"/>
        </w:rPr>
      </w:pPr>
      <w:r w:rsidRPr="00051263">
        <w:rPr>
          <w:rFonts w:ascii="Verdana" w:hAnsi="Verdana"/>
          <w:lang w:val="en-GB"/>
        </w:rPr>
        <w:t>Development of post-graduate program</w:t>
      </w:r>
      <w:r w:rsidR="00AA71B2" w:rsidRPr="00051263">
        <w:rPr>
          <w:rFonts w:ascii="Verdana" w:hAnsi="Verdana"/>
          <w:lang w:val="en-GB"/>
        </w:rPr>
        <w:t>me</w:t>
      </w:r>
      <w:r w:rsidRPr="00051263">
        <w:rPr>
          <w:rFonts w:ascii="Verdana" w:hAnsi="Verdana"/>
          <w:lang w:val="en-GB"/>
        </w:rPr>
        <w:t>s on environmental and sustainability iss</w:t>
      </w:r>
      <w:r w:rsidR="00AA776D" w:rsidRPr="00051263">
        <w:rPr>
          <w:rFonts w:ascii="Verdana" w:hAnsi="Verdana"/>
          <w:lang w:val="en-GB"/>
        </w:rPr>
        <w:t>ues, to be taught face-to-face, online or a mix</w:t>
      </w:r>
    </w:p>
    <w:p w:rsidR="00D418E5" w:rsidRPr="00051263" w:rsidRDefault="00D418E5" w:rsidP="006208F8">
      <w:pPr>
        <w:widowControl w:val="0"/>
        <w:numPr>
          <w:ilvl w:val="1"/>
          <w:numId w:val="16"/>
        </w:numPr>
        <w:tabs>
          <w:tab w:val="clear" w:pos="1440"/>
        </w:tabs>
        <w:autoSpaceDE w:val="0"/>
        <w:autoSpaceDN w:val="0"/>
        <w:adjustRightInd w:val="0"/>
        <w:spacing w:after="0" w:line="240" w:lineRule="auto"/>
        <w:ind w:left="993"/>
        <w:rPr>
          <w:rFonts w:ascii="Verdana" w:hAnsi="Verdana"/>
          <w:lang w:val="en-GB"/>
        </w:rPr>
      </w:pPr>
      <w:r w:rsidRPr="00051263">
        <w:rPr>
          <w:rFonts w:ascii="Verdana" w:hAnsi="Verdana"/>
          <w:lang w:val="en-GB"/>
        </w:rPr>
        <w:t>Promote the exchange of training experiences in Latin American countries on issues relating to the environment, rural sustainable development, biodiversity and intercultural knowledge, wi</w:t>
      </w:r>
      <w:r w:rsidR="00AA776D" w:rsidRPr="00051263">
        <w:rPr>
          <w:rFonts w:ascii="Verdana" w:hAnsi="Verdana"/>
          <w:lang w:val="en-GB"/>
        </w:rPr>
        <w:t>th a view toward sustainability</w:t>
      </w:r>
    </w:p>
    <w:p w:rsidR="00D418E5" w:rsidRPr="002A7BBD" w:rsidRDefault="00D418E5" w:rsidP="002A7BBD">
      <w:pPr>
        <w:pStyle w:val="Ttulo2"/>
        <w:numPr>
          <w:ilvl w:val="0"/>
          <w:numId w:val="28"/>
        </w:numPr>
        <w:rPr>
          <w:rFonts w:ascii="Verdana" w:hAnsi="Verdana"/>
          <w:b w:val="0"/>
          <w:sz w:val="22"/>
          <w:lang w:val="en-GB"/>
        </w:rPr>
      </w:pPr>
      <w:bookmarkStart w:id="11" w:name="_Toc311790364"/>
      <w:r w:rsidRPr="002A7BBD">
        <w:rPr>
          <w:rFonts w:ascii="Verdana" w:hAnsi="Verdana"/>
          <w:sz w:val="22"/>
          <w:lang w:val="en-GB"/>
        </w:rPr>
        <w:lastRenderedPageBreak/>
        <w:t>Distribution of Environmental Training Network publications (2010-2011)</w:t>
      </w:r>
      <w:bookmarkEnd w:id="11"/>
    </w:p>
    <w:p w:rsidR="00D418E5" w:rsidRPr="00051263" w:rsidRDefault="00D418E5" w:rsidP="00705EF5">
      <w:pPr>
        <w:numPr>
          <w:ilvl w:val="0"/>
          <w:numId w:val="26"/>
        </w:numPr>
        <w:autoSpaceDE w:val="0"/>
        <w:autoSpaceDN w:val="0"/>
        <w:adjustRightInd w:val="0"/>
        <w:spacing w:before="120" w:after="0" w:line="240" w:lineRule="auto"/>
        <w:ind w:left="6" w:hanging="6"/>
        <w:jc w:val="both"/>
        <w:rPr>
          <w:rFonts w:ascii="Verdana" w:hAnsi="Verdana"/>
          <w:lang w:val="en-GB"/>
        </w:rPr>
      </w:pPr>
      <w:r w:rsidRPr="00051263">
        <w:rPr>
          <w:rFonts w:ascii="Verdana" w:hAnsi="Verdana"/>
          <w:lang w:val="en-GB"/>
        </w:rPr>
        <w:t>Available pre-2008 Environmental T</w:t>
      </w:r>
      <w:r w:rsidR="00AA776D" w:rsidRPr="00051263">
        <w:rPr>
          <w:rFonts w:ascii="Verdana" w:hAnsi="Verdana"/>
          <w:lang w:val="en-GB"/>
        </w:rPr>
        <w:t>raining Network p</w:t>
      </w:r>
      <w:r w:rsidRPr="00051263">
        <w:rPr>
          <w:rFonts w:ascii="Verdana" w:hAnsi="Verdana"/>
          <w:lang w:val="en-GB"/>
        </w:rPr>
        <w:t xml:space="preserve">ublications were distributed, such as the Text Book Prototypes and Guides for Environmental Education for Teachers at Primary level (UNEP and the Autonomous University of </w:t>
      </w:r>
      <w:r w:rsidR="00AA776D" w:rsidRPr="00051263">
        <w:rPr>
          <w:rFonts w:ascii="Verdana" w:hAnsi="Verdana"/>
          <w:lang w:val="en-GB"/>
        </w:rPr>
        <w:t>Mexico City -UACM-), Manual on</w:t>
      </w:r>
      <w:r w:rsidRPr="00051263">
        <w:rPr>
          <w:rFonts w:ascii="Verdana" w:hAnsi="Verdana"/>
          <w:lang w:val="en-GB"/>
        </w:rPr>
        <w:t xml:space="preserve"> Rain</w:t>
      </w:r>
      <w:r w:rsidR="00AA776D" w:rsidRPr="00051263">
        <w:rPr>
          <w:rFonts w:ascii="Verdana" w:hAnsi="Verdana"/>
          <w:lang w:val="en-GB"/>
        </w:rPr>
        <w:t xml:space="preserve">water Harvesting Collection Systems for </w:t>
      </w:r>
      <w:r w:rsidRPr="00051263">
        <w:rPr>
          <w:rFonts w:ascii="Verdana" w:hAnsi="Verdana"/>
          <w:lang w:val="en-GB"/>
        </w:rPr>
        <w:t xml:space="preserve">Domestic Use and Human Consumption </w:t>
      </w:r>
      <w:r w:rsidR="00AA776D" w:rsidRPr="00051263">
        <w:rPr>
          <w:rFonts w:ascii="Verdana" w:hAnsi="Verdana"/>
          <w:lang w:val="en-GB"/>
        </w:rPr>
        <w:t xml:space="preserve">in Latin America and the Caribbean </w:t>
      </w:r>
      <w:r w:rsidRPr="00051263">
        <w:rPr>
          <w:rFonts w:ascii="Verdana" w:hAnsi="Verdana"/>
          <w:lang w:val="en-GB"/>
        </w:rPr>
        <w:t xml:space="preserve">(UNEP and the International </w:t>
      </w:r>
      <w:r w:rsidR="00F1087F" w:rsidRPr="00051263">
        <w:rPr>
          <w:rFonts w:ascii="Verdana" w:hAnsi="Verdana"/>
          <w:lang w:val="en-GB"/>
        </w:rPr>
        <w:t>Centre</w:t>
      </w:r>
      <w:r w:rsidRPr="00051263">
        <w:rPr>
          <w:rFonts w:ascii="Verdana" w:hAnsi="Verdana"/>
          <w:lang w:val="en-GB"/>
        </w:rPr>
        <w:t xml:space="preserve"> for Demonstration and Training in Rainwater Harvesting –CIDECALLI-).</w:t>
      </w:r>
    </w:p>
    <w:p w:rsidR="00D418E5" w:rsidRPr="00051263" w:rsidRDefault="00D418E5" w:rsidP="00233497">
      <w:pPr>
        <w:autoSpaceDE w:val="0"/>
        <w:autoSpaceDN w:val="0"/>
        <w:adjustRightInd w:val="0"/>
        <w:spacing w:after="0" w:line="240" w:lineRule="auto"/>
        <w:jc w:val="both"/>
        <w:rPr>
          <w:rFonts w:ascii="Verdana" w:hAnsi="Verdana"/>
          <w:lang w:val="en-GB"/>
        </w:rPr>
      </w:pPr>
    </w:p>
    <w:p w:rsidR="00D418E5" w:rsidRPr="00705EF5" w:rsidRDefault="00D418E5" w:rsidP="00705EF5">
      <w:pPr>
        <w:pStyle w:val="Default"/>
        <w:outlineLvl w:val="0"/>
        <w:rPr>
          <w:b/>
          <w:color w:val="auto"/>
          <w:sz w:val="22"/>
          <w:szCs w:val="22"/>
          <w:lang w:val="en-GB"/>
        </w:rPr>
      </w:pPr>
      <w:bookmarkStart w:id="12" w:name="_Toc311790365"/>
      <w:r w:rsidRPr="00705EF5">
        <w:rPr>
          <w:b/>
          <w:color w:val="auto"/>
          <w:sz w:val="22"/>
          <w:szCs w:val="22"/>
          <w:lang w:val="en-GB"/>
        </w:rPr>
        <w:t xml:space="preserve">Proposal of Activities for the Environmental Training Network for the 2011-2012 </w:t>
      </w:r>
      <w:proofErr w:type="gramStart"/>
      <w:r w:rsidRPr="00705EF5">
        <w:rPr>
          <w:b/>
          <w:color w:val="auto"/>
          <w:sz w:val="22"/>
          <w:szCs w:val="22"/>
          <w:lang w:val="en-GB"/>
        </w:rPr>
        <w:t>period</w:t>
      </w:r>
      <w:bookmarkEnd w:id="12"/>
      <w:proofErr w:type="gramEnd"/>
    </w:p>
    <w:p w:rsidR="00D418E5" w:rsidRPr="00051263" w:rsidRDefault="00D418E5" w:rsidP="00705EF5">
      <w:pPr>
        <w:pStyle w:val="002texto"/>
        <w:numPr>
          <w:ilvl w:val="0"/>
          <w:numId w:val="26"/>
        </w:numPr>
        <w:spacing w:before="120" w:after="0"/>
        <w:ind w:left="6" w:hanging="6"/>
        <w:rPr>
          <w:rFonts w:cs="Times New Roman"/>
          <w:sz w:val="22"/>
          <w:lang w:val="en-GB" w:eastAsia="en-US"/>
        </w:rPr>
      </w:pPr>
      <w:r w:rsidRPr="00051263">
        <w:rPr>
          <w:rFonts w:cs="Times New Roman"/>
          <w:sz w:val="22"/>
          <w:lang w:val="en-GB" w:eastAsia="en-US"/>
        </w:rPr>
        <w:t>UNEP proposes that the Eighteenth Forum of Ministers of Environment of Latin America and the Caribbean resume the analysis the recommendations of the aforementioned document “EVALUATION AND NEW PERSPECTIVES ON THE LATIN AMERIC</w:t>
      </w:r>
      <w:r w:rsidR="00F75F36" w:rsidRPr="00051263">
        <w:rPr>
          <w:rFonts w:cs="Times New Roman"/>
          <w:sz w:val="22"/>
          <w:lang w:val="en-GB" w:eastAsia="en-US"/>
        </w:rPr>
        <w:t>A</w:t>
      </w:r>
      <w:r w:rsidRPr="00051263">
        <w:rPr>
          <w:rFonts w:cs="Times New Roman"/>
          <w:sz w:val="22"/>
          <w:lang w:val="en-GB" w:eastAsia="en-US"/>
        </w:rPr>
        <w:t xml:space="preserve">N AND CARIBBEAN ENVIRONMENTAL TRAINING NETWORK” </w:t>
      </w:r>
      <w:r w:rsidRPr="00051263">
        <w:rPr>
          <w:rFonts w:cs="Times New Roman"/>
          <w:b/>
          <w:sz w:val="22"/>
          <w:lang w:val="en-GB" w:eastAsia="en-US"/>
        </w:rPr>
        <w:t>(</w:t>
      </w:r>
      <w:r w:rsidRPr="00051263">
        <w:rPr>
          <w:rFonts w:cs="Arial"/>
          <w:b/>
          <w:color w:val="000000"/>
          <w:sz w:val="22"/>
          <w:lang w:val="en-GB"/>
        </w:rPr>
        <w:t>http://www.pnuma.org/forodeministros/17-panama/htmlldocumentos.htm)</w:t>
      </w:r>
      <w:r w:rsidRPr="00051263">
        <w:rPr>
          <w:rFonts w:cs="Times New Roman"/>
          <w:b/>
          <w:sz w:val="22"/>
          <w:lang w:val="en-GB" w:eastAsia="en-US"/>
        </w:rPr>
        <w:t>,</w:t>
      </w:r>
      <w:r w:rsidRPr="00051263">
        <w:rPr>
          <w:rFonts w:cs="Times New Roman"/>
          <w:sz w:val="22"/>
          <w:lang w:val="en-GB" w:eastAsia="en-US"/>
        </w:rPr>
        <w:t xml:space="preserve"> submitted by UNEP before the Seventeenth Eighteenth Forum of Ministers of Environment of Latin America and the Caribbean (Panama, Panama; 26 to 30 April 2010).</w:t>
      </w:r>
    </w:p>
    <w:p w:rsidR="00D418E5" w:rsidRPr="00705EF5" w:rsidRDefault="00D418E5" w:rsidP="00705EF5">
      <w:pPr>
        <w:pStyle w:val="002texto"/>
        <w:numPr>
          <w:ilvl w:val="0"/>
          <w:numId w:val="26"/>
        </w:numPr>
        <w:spacing w:before="120" w:after="0"/>
        <w:ind w:left="6" w:hanging="6"/>
        <w:rPr>
          <w:sz w:val="22"/>
          <w:lang w:val="en-GB"/>
        </w:rPr>
      </w:pPr>
      <w:r w:rsidRPr="00705EF5">
        <w:rPr>
          <w:sz w:val="22"/>
          <w:lang w:val="en-GB"/>
        </w:rPr>
        <w:t>Thus, “based on the understanding that the Environmental Training Network for Latin America and the Caribbean was created by governments in the region at the start of the 1980’s, with the main goal of coordinating, promoting and supporting activities in the areas of environmental education, capacity-building and training in the region, the following is proposed for the Environmental Training Network for the 2012-2013 period:</w:t>
      </w:r>
    </w:p>
    <w:p w:rsidR="00D418E5" w:rsidRPr="00051263" w:rsidRDefault="00D418E5" w:rsidP="001B7473">
      <w:pPr>
        <w:pStyle w:val="002texto"/>
        <w:spacing w:after="0"/>
        <w:rPr>
          <w:i/>
          <w:sz w:val="22"/>
          <w:lang w:val="en-GB"/>
        </w:rPr>
      </w:pPr>
    </w:p>
    <w:p w:rsidR="00D418E5" w:rsidRPr="00051263" w:rsidRDefault="00D418E5" w:rsidP="006208F8">
      <w:pPr>
        <w:pStyle w:val="002texto"/>
        <w:numPr>
          <w:ilvl w:val="0"/>
          <w:numId w:val="25"/>
        </w:numPr>
        <w:tabs>
          <w:tab w:val="clear" w:pos="340"/>
        </w:tabs>
        <w:spacing w:after="0"/>
        <w:ind w:left="851"/>
        <w:rPr>
          <w:i/>
          <w:sz w:val="22"/>
          <w:lang w:val="en-GB"/>
        </w:rPr>
      </w:pPr>
      <w:r w:rsidRPr="00051263">
        <w:rPr>
          <w:i/>
          <w:sz w:val="22"/>
          <w:lang w:val="en-GB"/>
        </w:rPr>
        <w:t>Focus</w:t>
      </w:r>
      <w:r w:rsidR="001E69F9" w:rsidRPr="00051263">
        <w:rPr>
          <w:i/>
          <w:sz w:val="22"/>
          <w:lang w:val="en-GB"/>
        </w:rPr>
        <w:t>ing</w:t>
      </w:r>
      <w:r w:rsidRPr="00051263">
        <w:rPr>
          <w:i/>
          <w:sz w:val="22"/>
          <w:lang w:val="en-GB"/>
        </w:rPr>
        <w:t xml:space="preserve"> on the Latin American and Caribbean Strategy for Sustainable Development; </w:t>
      </w:r>
    </w:p>
    <w:p w:rsidR="00D418E5" w:rsidRPr="00051263" w:rsidRDefault="00D418E5" w:rsidP="006208F8">
      <w:pPr>
        <w:pStyle w:val="002texto"/>
        <w:numPr>
          <w:ilvl w:val="0"/>
          <w:numId w:val="25"/>
        </w:numPr>
        <w:tabs>
          <w:tab w:val="clear" w:pos="340"/>
        </w:tabs>
        <w:spacing w:after="0"/>
        <w:ind w:left="851"/>
        <w:rPr>
          <w:i/>
          <w:sz w:val="22"/>
          <w:lang w:val="en-GB"/>
        </w:rPr>
      </w:pPr>
      <w:r w:rsidRPr="00051263">
        <w:rPr>
          <w:i/>
          <w:sz w:val="22"/>
          <w:lang w:val="en-GB"/>
        </w:rPr>
        <w:t>Indentify</w:t>
      </w:r>
      <w:r w:rsidR="001E69F9" w:rsidRPr="00051263">
        <w:rPr>
          <w:i/>
          <w:sz w:val="22"/>
          <w:lang w:val="en-GB"/>
        </w:rPr>
        <w:t>ing</w:t>
      </w:r>
      <w:r w:rsidRPr="00051263">
        <w:rPr>
          <w:i/>
          <w:sz w:val="22"/>
          <w:lang w:val="en-GB"/>
        </w:rPr>
        <w:t xml:space="preserve"> </w:t>
      </w:r>
      <w:r w:rsidR="001E69F9" w:rsidRPr="00051263">
        <w:rPr>
          <w:i/>
          <w:sz w:val="22"/>
          <w:lang w:val="en-GB"/>
        </w:rPr>
        <w:t xml:space="preserve">mutually complementary </w:t>
      </w:r>
      <w:r w:rsidRPr="00051263">
        <w:rPr>
          <w:i/>
          <w:sz w:val="22"/>
          <w:lang w:val="en-GB"/>
        </w:rPr>
        <w:t xml:space="preserve">and mutual support among the activities of the ETN, PLACEA and the activities of the ITC agencies; </w:t>
      </w:r>
    </w:p>
    <w:p w:rsidR="00D418E5" w:rsidRPr="00051263" w:rsidRDefault="00D418E5" w:rsidP="006208F8">
      <w:pPr>
        <w:pStyle w:val="002texto"/>
        <w:numPr>
          <w:ilvl w:val="0"/>
          <w:numId w:val="25"/>
        </w:numPr>
        <w:tabs>
          <w:tab w:val="clear" w:pos="340"/>
        </w:tabs>
        <w:spacing w:after="0"/>
        <w:ind w:left="851"/>
        <w:rPr>
          <w:i/>
          <w:sz w:val="22"/>
          <w:lang w:val="en-GB"/>
        </w:rPr>
      </w:pPr>
      <w:r w:rsidRPr="00051263">
        <w:rPr>
          <w:i/>
          <w:sz w:val="22"/>
          <w:lang w:val="en-GB"/>
        </w:rPr>
        <w:t>Promot</w:t>
      </w:r>
      <w:r w:rsidR="001E69F9" w:rsidRPr="00051263">
        <w:rPr>
          <w:i/>
          <w:sz w:val="22"/>
          <w:lang w:val="en-GB"/>
        </w:rPr>
        <w:t>ing</w:t>
      </w:r>
      <w:r w:rsidRPr="00051263">
        <w:rPr>
          <w:i/>
          <w:sz w:val="22"/>
          <w:lang w:val="en-GB"/>
        </w:rPr>
        <w:t xml:space="preserve"> the integration of environmental subjects and focus on ecosystem management in University research and teaching in different disciplines, and on knowledge management; </w:t>
      </w:r>
    </w:p>
    <w:p w:rsidR="00D418E5" w:rsidRPr="00051263" w:rsidRDefault="00D418E5" w:rsidP="006208F8">
      <w:pPr>
        <w:pStyle w:val="002texto"/>
        <w:numPr>
          <w:ilvl w:val="0"/>
          <w:numId w:val="25"/>
        </w:numPr>
        <w:tabs>
          <w:tab w:val="clear" w:pos="340"/>
        </w:tabs>
        <w:spacing w:after="0"/>
        <w:ind w:left="851"/>
        <w:rPr>
          <w:i/>
          <w:sz w:val="22"/>
          <w:lang w:val="en-GB"/>
        </w:rPr>
      </w:pPr>
      <w:r w:rsidRPr="00051263">
        <w:rPr>
          <w:i/>
          <w:sz w:val="22"/>
          <w:lang w:val="en-GB"/>
        </w:rPr>
        <w:t>Within the ILAC Framework and the  Regional Action Plan 2010-2011</w:t>
      </w:r>
      <w:r w:rsidR="00AA776D" w:rsidRPr="00051263">
        <w:rPr>
          <w:i/>
          <w:sz w:val="22"/>
          <w:lang w:val="en-US"/>
        </w:rPr>
        <w:t>[sic]</w:t>
      </w:r>
      <w:r w:rsidRPr="00051263">
        <w:rPr>
          <w:i/>
          <w:sz w:val="22"/>
          <w:lang w:val="en-GB"/>
        </w:rPr>
        <w:t>, provid</w:t>
      </w:r>
      <w:r w:rsidR="001E69F9" w:rsidRPr="00051263">
        <w:rPr>
          <w:i/>
          <w:sz w:val="22"/>
          <w:lang w:val="en-GB"/>
        </w:rPr>
        <w:t>ing</w:t>
      </w:r>
      <w:r w:rsidRPr="00051263">
        <w:rPr>
          <w:i/>
          <w:sz w:val="22"/>
          <w:lang w:val="en-GB"/>
        </w:rPr>
        <w:t xml:space="preserve"> support to the working group on Environmental Education for Sustainable Development; </w:t>
      </w:r>
    </w:p>
    <w:p w:rsidR="00D418E5" w:rsidRPr="00051263" w:rsidRDefault="00D418E5" w:rsidP="006208F8">
      <w:pPr>
        <w:pStyle w:val="002texto"/>
        <w:numPr>
          <w:ilvl w:val="0"/>
          <w:numId w:val="25"/>
        </w:numPr>
        <w:tabs>
          <w:tab w:val="clear" w:pos="340"/>
        </w:tabs>
        <w:spacing w:after="0"/>
        <w:ind w:left="851"/>
        <w:rPr>
          <w:i/>
          <w:sz w:val="22"/>
          <w:lang w:val="en-GB"/>
        </w:rPr>
      </w:pPr>
      <w:r w:rsidRPr="00051263">
        <w:rPr>
          <w:i/>
          <w:sz w:val="22"/>
          <w:lang w:val="en-GB"/>
        </w:rPr>
        <w:t>Build</w:t>
      </w:r>
      <w:r w:rsidR="001E69F9" w:rsidRPr="00051263">
        <w:rPr>
          <w:i/>
          <w:sz w:val="22"/>
          <w:lang w:val="en-GB"/>
        </w:rPr>
        <w:t>ing</w:t>
      </w:r>
      <w:r w:rsidRPr="00051263">
        <w:rPr>
          <w:i/>
          <w:sz w:val="22"/>
          <w:lang w:val="en-GB"/>
        </w:rPr>
        <w:t xml:space="preserve"> alliances with sub</w:t>
      </w:r>
      <w:r w:rsidR="001E69F9" w:rsidRPr="00051263">
        <w:rPr>
          <w:i/>
          <w:sz w:val="22"/>
          <w:lang w:val="en-GB"/>
        </w:rPr>
        <w:t>-</w:t>
      </w:r>
      <w:r w:rsidRPr="00051263">
        <w:rPr>
          <w:i/>
          <w:sz w:val="22"/>
          <w:lang w:val="en-GB"/>
        </w:rPr>
        <w:t xml:space="preserve">regional </w:t>
      </w:r>
      <w:r w:rsidR="00141654" w:rsidRPr="00051263">
        <w:rPr>
          <w:i/>
          <w:sz w:val="22"/>
          <w:lang w:val="en-GB"/>
        </w:rPr>
        <w:t>organizations</w:t>
      </w:r>
      <w:r w:rsidRPr="00051263">
        <w:rPr>
          <w:i/>
          <w:sz w:val="22"/>
          <w:lang w:val="en-GB"/>
        </w:rPr>
        <w:t xml:space="preserve">, the private sector and community </w:t>
      </w:r>
      <w:r w:rsidR="00141654" w:rsidRPr="00051263">
        <w:rPr>
          <w:i/>
          <w:sz w:val="22"/>
          <w:lang w:val="en-GB"/>
        </w:rPr>
        <w:t>organizations</w:t>
      </w:r>
      <w:r w:rsidRPr="00051263">
        <w:rPr>
          <w:i/>
          <w:sz w:val="22"/>
          <w:lang w:val="en-GB"/>
        </w:rPr>
        <w:t xml:space="preserve">; </w:t>
      </w:r>
    </w:p>
    <w:p w:rsidR="00D418E5" w:rsidRPr="00051263" w:rsidRDefault="00D418E5" w:rsidP="006208F8">
      <w:pPr>
        <w:pStyle w:val="002texto"/>
        <w:numPr>
          <w:ilvl w:val="0"/>
          <w:numId w:val="25"/>
        </w:numPr>
        <w:tabs>
          <w:tab w:val="clear" w:pos="340"/>
        </w:tabs>
        <w:spacing w:after="0"/>
        <w:ind w:left="851"/>
        <w:rPr>
          <w:i/>
          <w:sz w:val="22"/>
          <w:lang w:val="en-GB"/>
        </w:rPr>
      </w:pPr>
      <w:r w:rsidRPr="00051263">
        <w:rPr>
          <w:i/>
          <w:sz w:val="22"/>
          <w:lang w:val="en-GB"/>
        </w:rPr>
        <w:t>Rais</w:t>
      </w:r>
      <w:r w:rsidR="001E69F9" w:rsidRPr="00051263">
        <w:rPr>
          <w:i/>
          <w:sz w:val="22"/>
          <w:lang w:val="en-GB"/>
        </w:rPr>
        <w:t>ing</w:t>
      </w:r>
      <w:r w:rsidRPr="00051263">
        <w:rPr>
          <w:i/>
          <w:sz w:val="22"/>
          <w:lang w:val="en-GB"/>
        </w:rPr>
        <w:t xml:space="preserve"> awareness of the Environmental Training Network publications; </w:t>
      </w:r>
    </w:p>
    <w:p w:rsidR="00D418E5" w:rsidRPr="00051263" w:rsidRDefault="00D418E5" w:rsidP="006208F8">
      <w:pPr>
        <w:pStyle w:val="002texto"/>
        <w:numPr>
          <w:ilvl w:val="0"/>
          <w:numId w:val="25"/>
        </w:numPr>
        <w:tabs>
          <w:tab w:val="clear" w:pos="340"/>
        </w:tabs>
        <w:spacing w:after="0"/>
        <w:ind w:left="851"/>
        <w:rPr>
          <w:i/>
          <w:sz w:val="22"/>
          <w:lang w:val="en-GB"/>
        </w:rPr>
      </w:pPr>
      <w:r w:rsidRPr="00051263">
        <w:rPr>
          <w:i/>
          <w:sz w:val="22"/>
          <w:lang w:val="en-GB"/>
        </w:rPr>
        <w:t>Continu</w:t>
      </w:r>
      <w:r w:rsidR="001E69F9" w:rsidRPr="00051263">
        <w:rPr>
          <w:i/>
          <w:sz w:val="22"/>
          <w:lang w:val="en-GB"/>
        </w:rPr>
        <w:t>ing to</w:t>
      </w:r>
      <w:r w:rsidRPr="00051263">
        <w:rPr>
          <w:i/>
          <w:sz w:val="22"/>
          <w:lang w:val="en-GB"/>
        </w:rPr>
        <w:t xml:space="preserve"> support the organizers of regional Congresses of Environmental Education; </w:t>
      </w:r>
    </w:p>
    <w:p w:rsidR="00D418E5" w:rsidRPr="00051263" w:rsidRDefault="00D418E5" w:rsidP="006208F8">
      <w:pPr>
        <w:pStyle w:val="002texto"/>
        <w:numPr>
          <w:ilvl w:val="0"/>
          <w:numId w:val="25"/>
        </w:numPr>
        <w:tabs>
          <w:tab w:val="clear" w:pos="340"/>
        </w:tabs>
        <w:spacing w:after="0"/>
        <w:ind w:left="851"/>
        <w:rPr>
          <w:i/>
          <w:sz w:val="22"/>
          <w:lang w:val="en-GB"/>
        </w:rPr>
      </w:pPr>
      <w:r w:rsidRPr="00051263">
        <w:rPr>
          <w:i/>
          <w:sz w:val="22"/>
          <w:lang w:val="en-GB"/>
        </w:rPr>
        <w:t>Seek</w:t>
      </w:r>
      <w:r w:rsidR="001E69F9" w:rsidRPr="00051263">
        <w:rPr>
          <w:i/>
          <w:sz w:val="22"/>
          <w:lang w:val="en-GB"/>
        </w:rPr>
        <w:t>ing</w:t>
      </w:r>
      <w:r w:rsidRPr="00051263">
        <w:rPr>
          <w:i/>
          <w:sz w:val="22"/>
          <w:lang w:val="en-GB"/>
        </w:rPr>
        <w:t xml:space="preserve"> to extend the financial fund of the ETN and pursue payment of contributions by countries. </w:t>
      </w:r>
    </w:p>
    <w:p w:rsidR="00D418E5" w:rsidRPr="00051263" w:rsidRDefault="001E69F9" w:rsidP="00705EF5">
      <w:pPr>
        <w:pStyle w:val="002texto"/>
        <w:numPr>
          <w:ilvl w:val="0"/>
          <w:numId w:val="25"/>
        </w:numPr>
        <w:tabs>
          <w:tab w:val="clear" w:pos="340"/>
        </w:tabs>
        <w:spacing w:after="0"/>
        <w:ind w:left="850"/>
        <w:rPr>
          <w:i/>
          <w:sz w:val="22"/>
          <w:lang w:val="en-GB"/>
        </w:rPr>
      </w:pPr>
      <w:r w:rsidRPr="00051263">
        <w:rPr>
          <w:i/>
          <w:sz w:val="22"/>
          <w:lang w:val="en-GB"/>
        </w:rPr>
        <w:t xml:space="preserve">Continuing to </w:t>
      </w:r>
      <w:r w:rsidR="00D418E5" w:rsidRPr="00051263">
        <w:rPr>
          <w:i/>
          <w:sz w:val="22"/>
          <w:lang w:val="en-GB"/>
        </w:rPr>
        <w:t>provid</w:t>
      </w:r>
      <w:r w:rsidRPr="00051263">
        <w:rPr>
          <w:i/>
          <w:sz w:val="22"/>
          <w:lang w:val="en-GB"/>
        </w:rPr>
        <w:t>e</w:t>
      </w:r>
      <w:r w:rsidR="00D418E5" w:rsidRPr="00051263">
        <w:rPr>
          <w:i/>
          <w:sz w:val="22"/>
          <w:lang w:val="en-GB"/>
        </w:rPr>
        <w:t xml:space="preserve"> technical support for countries in the implementation of PLACEA; and, </w:t>
      </w:r>
    </w:p>
    <w:p w:rsidR="00D418E5" w:rsidRPr="00051263" w:rsidRDefault="00D418E5" w:rsidP="00705EF5">
      <w:pPr>
        <w:pStyle w:val="002texto"/>
        <w:numPr>
          <w:ilvl w:val="0"/>
          <w:numId w:val="25"/>
        </w:numPr>
        <w:tabs>
          <w:tab w:val="clear" w:pos="340"/>
        </w:tabs>
        <w:spacing w:after="0"/>
        <w:ind w:left="850"/>
        <w:rPr>
          <w:i/>
          <w:sz w:val="22"/>
          <w:lang w:val="en-GB"/>
        </w:rPr>
      </w:pPr>
      <w:r w:rsidRPr="00051263">
        <w:rPr>
          <w:i/>
          <w:sz w:val="22"/>
          <w:lang w:val="en-GB"/>
        </w:rPr>
        <w:lastRenderedPageBreak/>
        <w:t>Embrac</w:t>
      </w:r>
      <w:r w:rsidR="001E69F9" w:rsidRPr="00051263">
        <w:rPr>
          <w:i/>
          <w:sz w:val="22"/>
          <w:lang w:val="en-GB"/>
        </w:rPr>
        <w:t>ing</w:t>
      </w:r>
      <w:r w:rsidRPr="00051263">
        <w:rPr>
          <w:i/>
          <w:sz w:val="22"/>
          <w:lang w:val="en-GB"/>
        </w:rPr>
        <w:t xml:space="preserve"> once more the proposal for the “establishment of a Consultative Committee of Focal Points that will allow for a more continuous process of consultation and decision-making, including programming and </w:t>
      </w:r>
      <w:r w:rsidR="00AA776D" w:rsidRPr="00051263">
        <w:rPr>
          <w:i/>
          <w:sz w:val="22"/>
          <w:lang w:val="en-GB"/>
        </w:rPr>
        <w:t>dissemination</w:t>
      </w:r>
      <w:r w:rsidRPr="00051263">
        <w:rPr>
          <w:i/>
          <w:sz w:val="22"/>
          <w:lang w:val="en-GB"/>
        </w:rPr>
        <w:t xml:space="preserve"> of activities, and selection of candidates as beneficiaries of the Network’s activities. This committee would include, at the same time, representatives of the ITC</w:t>
      </w:r>
      <w:r w:rsidR="00911BBD" w:rsidRPr="00051263">
        <w:rPr>
          <w:rStyle w:val="Refdenotaalpie"/>
          <w:i/>
          <w:sz w:val="22"/>
          <w:lang w:val="en-GB"/>
        </w:rPr>
        <w:footnoteReference w:id="2"/>
      </w:r>
      <w:r w:rsidRPr="00051263">
        <w:rPr>
          <w:i/>
          <w:sz w:val="22"/>
          <w:lang w:val="en-GB"/>
        </w:rPr>
        <w:t xml:space="preserve"> and other agencies that collaborate in a concrete manner.” The Committee would meet virtually with the support of electronic tools.</w:t>
      </w:r>
    </w:p>
    <w:p w:rsidR="00D418E5" w:rsidRPr="00165DE6" w:rsidRDefault="00D418E5" w:rsidP="00B72E45">
      <w:pPr>
        <w:pStyle w:val="002texto"/>
        <w:numPr>
          <w:ilvl w:val="0"/>
          <w:numId w:val="26"/>
        </w:numPr>
        <w:spacing w:before="120" w:after="0"/>
        <w:ind w:left="74" w:hanging="6"/>
        <w:rPr>
          <w:rStyle w:val="hps"/>
          <w:rFonts w:cs="Verdana"/>
          <w:sz w:val="22"/>
          <w:lang w:val="en-GB"/>
        </w:rPr>
      </w:pPr>
      <w:r w:rsidRPr="00051263">
        <w:rPr>
          <w:sz w:val="22"/>
          <w:lang w:val="en-GB"/>
        </w:rPr>
        <w:t xml:space="preserve">Furthermore we recommend supporting universities in the region to participate actively in the </w:t>
      </w:r>
      <w:r w:rsidRPr="00051263">
        <w:rPr>
          <w:rStyle w:val="hps"/>
          <w:sz w:val="22"/>
          <w:lang w:val="en-GB"/>
        </w:rPr>
        <w:t>Global Universities Partnership on Environment and Sustainability (GUPES), in line with the regional priorities and needs and with a view toward South-South and triangular cooperation.</w:t>
      </w:r>
    </w:p>
    <w:p w:rsidR="00165DE6" w:rsidRDefault="00165DE6" w:rsidP="00165DE6">
      <w:pPr>
        <w:pStyle w:val="002texto"/>
        <w:spacing w:after="0"/>
        <w:ind w:left="426"/>
        <w:rPr>
          <w:rStyle w:val="hps"/>
          <w:sz w:val="22"/>
          <w:lang w:val="en-GB"/>
        </w:rPr>
      </w:pPr>
    </w:p>
    <w:p w:rsidR="00165DE6" w:rsidRPr="00E0304E" w:rsidRDefault="00165DE6" w:rsidP="00165DE6">
      <w:pPr>
        <w:pStyle w:val="EndOfSection"/>
        <w:spacing w:before="120"/>
      </w:pPr>
      <w:r w:rsidRPr="00E0304E">
        <w:rPr>
          <w:bCs/>
          <w:sz w:val="22"/>
        </w:rPr>
        <w:t></w:t>
      </w:r>
      <w:r w:rsidRPr="00E0304E">
        <w:rPr>
          <w:bCs/>
          <w:sz w:val="22"/>
        </w:rPr>
        <w:t></w:t>
      </w:r>
      <w:r w:rsidRPr="00E0304E">
        <w:rPr>
          <w:bCs/>
          <w:sz w:val="22"/>
        </w:rPr>
        <w:t></w:t>
      </w:r>
      <w:r w:rsidRPr="00E0304E">
        <w:rPr>
          <w:bCs/>
          <w:sz w:val="22"/>
        </w:rPr>
        <w:t></w:t>
      </w:r>
      <w:r w:rsidRPr="00E0304E">
        <w:rPr>
          <w:bCs/>
          <w:sz w:val="22"/>
        </w:rPr>
        <w:t></w:t>
      </w:r>
      <w:bookmarkStart w:id="13" w:name="_Toc256615819"/>
      <w:bookmarkEnd w:id="13"/>
    </w:p>
    <w:p w:rsidR="00165DE6" w:rsidRPr="00051263" w:rsidRDefault="00165DE6" w:rsidP="00165DE6">
      <w:pPr>
        <w:pStyle w:val="002texto"/>
        <w:spacing w:after="0"/>
        <w:ind w:left="426"/>
        <w:rPr>
          <w:sz w:val="22"/>
          <w:lang w:val="en-GB"/>
        </w:rPr>
      </w:pPr>
    </w:p>
    <w:sectPr w:rsidR="00165DE6" w:rsidRPr="00051263" w:rsidSect="002A7BBD">
      <w:headerReference w:type="even" r:id="rId8"/>
      <w:headerReference w:type="default" r:id="rId9"/>
      <w:footerReference w:type="even" r:id="rId10"/>
      <w:footerReference w:type="default" r:id="rId11"/>
      <w:headerReference w:type="first" r:id="rId12"/>
      <w:pgSz w:w="12240" w:h="15840" w:code="1"/>
      <w:pgMar w:top="1418" w:right="1440" w:bottom="1418"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301" w:rsidRDefault="008C1301">
      <w:r>
        <w:separator/>
      </w:r>
    </w:p>
  </w:endnote>
  <w:endnote w:type="continuationSeparator" w:id="0">
    <w:p w:rsidR="008C1301" w:rsidRDefault="008C1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63" w:rsidRDefault="00EC7FB7">
    <w:pPr>
      <w:pStyle w:val="Piedepgina"/>
      <w:jc w:val="right"/>
    </w:pPr>
    <w:fldSimple w:instr=" PAGE   \* MERGEFORMAT ">
      <w:r w:rsidR="00EC372A">
        <w:rPr>
          <w:noProof/>
        </w:rPr>
        <w:t>8</w:t>
      </w:r>
    </w:fldSimple>
  </w:p>
  <w:p w:rsidR="00051263" w:rsidRDefault="0005126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65830"/>
      <w:docPartObj>
        <w:docPartGallery w:val="Page Numbers (Bottom of Page)"/>
        <w:docPartUnique/>
      </w:docPartObj>
    </w:sdtPr>
    <w:sdtContent>
      <w:p w:rsidR="00705EF5" w:rsidRDefault="00EC7FB7">
        <w:pPr>
          <w:pStyle w:val="Piedepgina"/>
          <w:jc w:val="right"/>
        </w:pPr>
        <w:fldSimple w:instr=" PAGE   \* MERGEFORMAT ">
          <w:r w:rsidR="00EC372A">
            <w:rPr>
              <w:noProof/>
            </w:rPr>
            <w:t>9</w:t>
          </w:r>
        </w:fldSimple>
      </w:p>
    </w:sdtContent>
  </w:sdt>
  <w:p w:rsidR="00051263" w:rsidRDefault="000512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301" w:rsidRDefault="008C1301">
      <w:r>
        <w:separator/>
      </w:r>
    </w:p>
  </w:footnote>
  <w:footnote w:type="continuationSeparator" w:id="0">
    <w:p w:rsidR="008C1301" w:rsidRDefault="008C1301">
      <w:r>
        <w:continuationSeparator/>
      </w:r>
    </w:p>
  </w:footnote>
  <w:footnote w:id="1">
    <w:p w:rsidR="003C04D5" w:rsidRPr="00E246C2" w:rsidRDefault="003C04D5">
      <w:pPr>
        <w:pStyle w:val="Textonotapie"/>
        <w:rPr>
          <w:rFonts w:ascii="Verdana" w:hAnsi="Verdana"/>
          <w:sz w:val="16"/>
          <w:lang w:val="en-US"/>
        </w:rPr>
      </w:pPr>
      <w:r w:rsidRPr="00E246C2">
        <w:rPr>
          <w:rStyle w:val="Refdenotaalpie"/>
          <w:rFonts w:ascii="Verdana" w:hAnsi="Verdana"/>
          <w:sz w:val="16"/>
        </w:rPr>
        <w:footnoteRef/>
      </w:r>
      <w:r w:rsidRPr="00E246C2">
        <w:rPr>
          <w:rFonts w:ascii="Verdana" w:hAnsi="Verdana"/>
          <w:sz w:val="16"/>
          <w:lang w:val="en-US"/>
        </w:rPr>
        <w:t xml:space="preserve"> Latin American and Caribbean Strategy for Sustainable Development </w:t>
      </w:r>
    </w:p>
  </w:footnote>
  <w:footnote w:id="2">
    <w:p w:rsidR="00911BBD" w:rsidRPr="00705EF5" w:rsidRDefault="00911BBD">
      <w:pPr>
        <w:pStyle w:val="Textonotapie"/>
        <w:rPr>
          <w:rFonts w:ascii="Verdana" w:hAnsi="Verdana"/>
          <w:sz w:val="16"/>
          <w:lang w:val="en-US"/>
        </w:rPr>
      </w:pPr>
      <w:r w:rsidRPr="00705EF5">
        <w:rPr>
          <w:rStyle w:val="Refdenotaalpie"/>
          <w:rFonts w:ascii="Verdana" w:hAnsi="Verdana"/>
          <w:sz w:val="16"/>
        </w:rPr>
        <w:footnoteRef/>
      </w:r>
      <w:r w:rsidRPr="00705EF5">
        <w:rPr>
          <w:rFonts w:ascii="Verdana" w:hAnsi="Verdana"/>
          <w:sz w:val="16"/>
          <w:lang w:val="en-US"/>
        </w:rPr>
        <w:t xml:space="preserve"> Interagency Technical Committee of the Forum of Ministers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95" w:rsidRPr="00AB0D0D" w:rsidRDefault="00117395">
    <w:pPr>
      <w:pStyle w:val="Encabezado"/>
      <w:rPr>
        <w:rFonts w:ascii="Verdana" w:hAnsi="Verdana"/>
        <w:b/>
        <w:sz w:val="20"/>
        <w:szCs w:val="20"/>
        <w:lang w:val="es-ES"/>
      </w:rPr>
    </w:pPr>
    <w:r w:rsidRPr="00AB0D0D">
      <w:rPr>
        <w:rFonts w:ascii="Verdana" w:hAnsi="Verdana"/>
        <w:b/>
        <w:sz w:val="20"/>
        <w:szCs w:val="20"/>
        <w:lang w:val="es-PA"/>
      </w:rPr>
      <w:t>UNEP/LAC-IGWG.XVIII</w:t>
    </w:r>
    <w:r w:rsidR="00051263" w:rsidRPr="00AB0D0D">
      <w:rPr>
        <w:rFonts w:ascii="Verdana" w:hAnsi="Verdana"/>
        <w:b/>
        <w:sz w:val="20"/>
        <w:szCs w:val="20"/>
        <w:lang w:val="es-PA"/>
      </w:rPr>
      <w:t>/8</w:t>
    </w:r>
    <w:r w:rsidRPr="00AB0D0D">
      <w:rPr>
        <w:rFonts w:ascii="Verdana" w:hAnsi="Verdana"/>
        <w:lang w:val="es-ES"/>
      </w:rPr>
      <w:br/>
    </w:r>
  </w:p>
  <w:p w:rsidR="00117395" w:rsidRPr="0019428E" w:rsidRDefault="00117395" w:rsidP="0019428E">
    <w:pPr>
      <w:pStyle w:val="Encabezado"/>
      <w:rPr>
        <w:lang w:val="es-P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63" w:rsidRPr="00705EF5" w:rsidRDefault="00051263" w:rsidP="00051263">
    <w:pPr>
      <w:pStyle w:val="Encabezado"/>
      <w:jc w:val="right"/>
      <w:rPr>
        <w:rFonts w:ascii="Verdana" w:hAnsi="Verdana"/>
      </w:rPr>
    </w:pPr>
    <w:r w:rsidRPr="00705EF5">
      <w:rPr>
        <w:rFonts w:ascii="Verdana" w:hAnsi="Verdana"/>
        <w:b/>
        <w:sz w:val="20"/>
        <w:szCs w:val="20"/>
        <w:lang w:val="es-PA"/>
      </w:rPr>
      <w:t>UNEP/LAC-IGWG.XVIII/8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750" w:type="dxa"/>
      <w:tblLayout w:type="fixed"/>
      <w:tblLook w:val="0000"/>
    </w:tblPr>
    <w:tblGrid>
      <w:gridCol w:w="270"/>
      <w:gridCol w:w="2340"/>
      <w:gridCol w:w="4500"/>
      <w:gridCol w:w="3690"/>
      <w:gridCol w:w="90"/>
    </w:tblGrid>
    <w:tr w:rsidR="00117395" w:rsidRPr="00FC39BB" w:rsidTr="00142647">
      <w:trPr>
        <w:cantSplit/>
      </w:trPr>
      <w:tc>
        <w:tcPr>
          <w:tcW w:w="2610" w:type="dxa"/>
          <w:gridSpan w:val="2"/>
          <w:tcBorders>
            <w:bottom w:val="thinThickSmallGap" w:sz="24" w:space="0" w:color="auto"/>
          </w:tcBorders>
        </w:tcPr>
        <w:p w:rsidR="00117395" w:rsidRPr="00857980" w:rsidRDefault="00B269BD" w:rsidP="00142647">
          <w:pPr>
            <w:pStyle w:val="Encabezado"/>
          </w:pPr>
          <w:r>
            <w:rPr>
              <w:noProof/>
              <w:lang w:val="es-PA" w:eastAsia="es-PA"/>
            </w:rPr>
            <w:drawing>
              <wp:inline distT="0" distB="0" distL="0" distR="0">
                <wp:extent cx="1152525" cy="6762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152525" cy="676275"/>
                        </a:xfrm>
                        <a:prstGeom prst="rect">
                          <a:avLst/>
                        </a:prstGeom>
                        <a:noFill/>
                        <a:ln w="9525">
                          <a:noFill/>
                          <a:miter lim="800000"/>
                          <a:headEnd/>
                          <a:tailEnd/>
                        </a:ln>
                      </pic:spPr>
                    </pic:pic>
                  </a:graphicData>
                </a:graphic>
              </wp:inline>
            </w:drawing>
          </w:r>
        </w:p>
      </w:tc>
      <w:tc>
        <w:tcPr>
          <w:tcW w:w="8280" w:type="dxa"/>
          <w:gridSpan w:val="3"/>
          <w:tcBorders>
            <w:bottom w:val="thinThickSmallGap" w:sz="24" w:space="0" w:color="auto"/>
          </w:tcBorders>
        </w:tcPr>
        <w:p w:rsidR="00117395" w:rsidRPr="00B46FF4" w:rsidRDefault="00117395" w:rsidP="00142647">
          <w:pPr>
            <w:pStyle w:val="Encabezado"/>
            <w:jc w:val="center"/>
            <w:rPr>
              <w:b/>
              <w:lang w:val="es-ES"/>
            </w:rPr>
          </w:pPr>
          <w:r w:rsidRPr="00B46FF4">
            <w:rPr>
              <w:b/>
              <w:lang w:val="es-ES"/>
            </w:rPr>
            <w:t>Programa de las Naciones Unidas para el Medio Ambiente</w:t>
          </w:r>
          <w:r w:rsidRPr="00B46FF4">
            <w:rPr>
              <w:b/>
              <w:lang w:val="es-ES"/>
            </w:rPr>
            <w:br/>
            <w:t>Oficina Regional para América Latina y el Caribe</w:t>
          </w:r>
        </w:p>
        <w:p w:rsidR="00117395" w:rsidRPr="00857980" w:rsidRDefault="00117395" w:rsidP="00142647">
          <w:pPr>
            <w:pStyle w:val="Encabezado"/>
            <w:spacing w:after="120"/>
            <w:jc w:val="center"/>
            <w:rPr>
              <w:lang w:val="fr-FR"/>
            </w:rPr>
          </w:pPr>
          <w:r w:rsidRPr="00857980">
            <w:rPr>
              <w:sz w:val="18"/>
              <w:lang w:val="fr-FR"/>
            </w:rPr>
            <w:t>UNITED NATIONS ENVIRONMENT PROGRAMME</w:t>
          </w:r>
          <w:r w:rsidRPr="00857980">
            <w:rPr>
              <w:sz w:val="18"/>
              <w:lang w:val="fr-FR"/>
            </w:rPr>
            <w:br/>
            <w:t>PROGRAMME DES NATIONS UNIES POUR L’ENVIRONNEMENT</w:t>
          </w:r>
        </w:p>
      </w:tc>
    </w:tr>
    <w:tr w:rsidR="00117395" w:rsidRPr="00FC39BB" w:rsidTr="00142647">
      <w:trPr>
        <w:gridBefore w:val="1"/>
        <w:gridAfter w:val="1"/>
        <w:wBefore w:w="270" w:type="dxa"/>
        <w:wAfter w:w="90" w:type="dxa"/>
      </w:trPr>
      <w:tc>
        <w:tcPr>
          <w:tcW w:w="6840" w:type="dxa"/>
          <w:gridSpan w:val="2"/>
        </w:tcPr>
        <w:p w:rsidR="00117395" w:rsidRPr="00857980" w:rsidRDefault="00117395" w:rsidP="00142647">
          <w:pPr>
            <w:spacing w:line="120" w:lineRule="exact"/>
            <w:rPr>
              <w:b/>
              <w:lang w:val="fr-FR"/>
            </w:rPr>
          </w:pPr>
        </w:p>
      </w:tc>
      <w:tc>
        <w:tcPr>
          <w:tcW w:w="3690" w:type="dxa"/>
        </w:tcPr>
        <w:p w:rsidR="00117395" w:rsidRPr="00857980" w:rsidRDefault="00117395" w:rsidP="00142647">
          <w:pPr>
            <w:spacing w:line="120" w:lineRule="exact"/>
            <w:rPr>
              <w:b/>
              <w:sz w:val="18"/>
              <w:lang w:val="fr-FR"/>
            </w:rPr>
          </w:pPr>
        </w:p>
      </w:tc>
    </w:tr>
    <w:tr w:rsidR="00117395" w:rsidRPr="00C24FF1" w:rsidTr="00142647">
      <w:trPr>
        <w:gridBefore w:val="1"/>
        <w:gridAfter w:val="1"/>
        <w:wBefore w:w="270" w:type="dxa"/>
        <w:wAfter w:w="90" w:type="dxa"/>
      </w:trPr>
      <w:tc>
        <w:tcPr>
          <w:tcW w:w="6840" w:type="dxa"/>
          <w:gridSpan w:val="2"/>
        </w:tcPr>
        <w:p w:rsidR="00117395" w:rsidRPr="00B269BD" w:rsidRDefault="00117395" w:rsidP="00142647">
          <w:pPr>
            <w:rPr>
              <w:rFonts w:ascii="Verdana" w:hAnsi="Verdana"/>
              <w:b/>
              <w:sz w:val="20"/>
              <w:szCs w:val="20"/>
              <w:lang w:val="en-US"/>
            </w:rPr>
          </w:pPr>
          <w:r w:rsidRPr="00B269BD">
            <w:rPr>
              <w:rFonts w:ascii="Verdana" w:hAnsi="Verdana"/>
              <w:b/>
              <w:sz w:val="20"/>
              <w:szCs w:val="20"/>
              <w:lang w:val="en-US"/>
            </w:rPr>
            <w:t>Eighteenth Meeting of the Forum of Ministers of Environment of Latin American and the Caribbean</w:t>
          </w:r>
        </w:p>
        <w:p w:rsidR="00117395" w:rsidRPr="00B269BD" w:rsidRDefault="00117395" w:rsidP="00142647">
          <w:pPr>
            <w:rPr>
              <w:rFonts w:ascii="Verdana" w:hAnsi="Verdana"/>
              <w:b/>
              <w:sz w:val="20"/>
              <w:szCs w:val="20"/>
              <w:lang w:val="en-US"/>
            </w:rPr>
          </w:pPr>
          <w:r w:rsidRPr="00B269BD">
            <w:rPr>
              <w:rFonts w:ascii="Verdana" w:hAnsi="Verdana"/>
              <w:b/>
              <w:sz w:val="20"/>
              <w:szCs w:val="20"/>
              <w:lang w:val="en-US"/>
            </w:rPr>
            <w:t>Quito, Ecuador</w:t>
          </w:r>
          <w:r w:rsidRPr="00B269BD">
            <w:rPr>
              <w:rFonts w:ascii="Verdana" w:hAnsi="Verdana"/>
              <w:b/>
              <w:sz w:val="20"/>
              <w:szCs w:val="20"/>
              <w:lang w:val="en-US"/>
            </w:rPr>
            <w:br/>
          </w:r>
          <w:r w:rsidR="00026FC6" w:rsidRPr="00B269BD">
            <w:rPr>
              <w:rFonts w:ascii="Verdana" w:hAnsi="Verdana"/>
              <w:b/>
              <w:sz w:val="20"/>
              <w:szCs w:val="20"/>
              <w:lang w:val="en-US"/>
            </w:rPr>
            <w:t>31 January</w:t>
          </w:r>
          <w:r w:rsidRPr="00B269BD">
            <w:rPr>
              <w:rFonts w:ascii="Verdana" w:hAnsi="Verdana"/>
              <w:b/>
              <w:sz w:val="20"/>
              <w:szCs w:val="20"/>
              <w:lang w:val="en-US"/>
            </w:rPr>
            <w:t xml:space="preserve"> to </w:t>
          </w:r>
          <w:r w:rsidR="00026FC6" w:rsidRPr="00B269BD">
            <w:rPr>
              <w:rFonts w:ascii="Verdana" w:hAnsi="Verdana"/>
              <w:b/>
              <w:sz w:val="20"/>
              <w:szCs w:val="20"/>
              <w:lang w:val="en-US"/>
            </w:rPr>
            <w:t>3</w:t>
          </w:r>
          <w:r w:rsidR="00026FC6" w:rsidRPr="00B269BD">
            <w:rPr>
              <w:rFonts w:ascii="Verdana" w:hAnsi="Verdana"/>
              <w:b/>
              <w:sz w:val="20"/>
              <w:szCs w:val="20"/>
              <w:vertAlign w:val="superscript"/>
              <w:lang w:val="en-US"/>
            </w:rPr>
            <w:t>rd</w:t>
          </w:r>
          <w:r w:rsidR="00026FC6" w:rsidRPr="00B269BD">
            <w:rPr>
              <w:rFonts w:ascii="Verdana" w:hAnsi="Verdana"/>
              <w:b/>
              <w:sz w:val="20"/>
              <w:szCs w:val="20"/>
              <w:lang w:val="en-US"/>
            </w:rPr>
            <w:t xml:space="preserve"> February,</w:t>
          </w:r>
          <w:r w:rsidRPr="00B269BD">
            <w:rPr>
              <w:rFonts w:ascii="Verdana" w:hAnsi="Verdana"/>
              <w:b/>
              <w:sz w:val="20"/>
              <w:szCs w:val="20"/>
              <w:lang w:val="en-US"/>
            </w:rPr>
            <w:t xml:space="preserve"> 2012</w:t>
          </w:r>
        </w:p>
        <w:p w:rsidR="00117395" w:rsidRPr="00B269BD" w:rsidRDefault="00117395" w:rsidP="00142647">
          <w:pPr>
            <w:ind w:left="708"/>
            <w:rPr>
              <w:rFonts w:ascii="Verdana" w:hAnsi="Verdana"/>
              <w:b/>
              <w:sz w:val="20"/>
              <w:szCs w:val="20"/>
              <w:lang w:val="en-US"/>
            </w:rPr>
          </w:pPr>
          <w:r w:rsidRPr="00B269BD">
            <w:rPr>
              <w:rFonts w:ascii="Verdana" w:hAnsi="Verdana"/>
              <w:sz w:val="20"/>
              <w:szCs w:val="20"/>
              <w:lang w:val="en-US"/>
            </w:rPr>
            <w:t>A. PREPARATORY MEETING OF HIGH-LEVEL EXPERTS</w:t>
          </w:r>
          <w:r w:rsidRPr="00B269BD">
            <w:rPr>
              <w:rFonts w:ascii="Verdana" w:hAnsi="Verdana"/>
              <w:sz w:val="20"/>
              <w:szCs w:val="20"/>
              <w:lang w:val="en-US"/>
            </w:rPr>
            <w:br/>
          </w:r>
          <w:r w:rsidR="00026FC6" w:rsidRPr="00B269BD">
            <w:rPr>
              <w:rFonts w:ascii="Verdana" w:hAnsi="Verdana"/>
              <w:sz w:val="20"/>
              <w:szCs w:val="20"/>
              <w:lang w:val="en-US"/>
            </w:rPr>
            <w:t xml:space="preserve">31 January to 3rd February, </w:t>
          </w:r>
          <w:r w:rsidRPr="00B269BD">
            <w:rPr>
              <w:rFonts w:ascii="Verdana" w:hAnsi="Verdana"/>
              <w:sz w:val="20"/>
              <w:szCs w:val="20"/>
              <w:lang w:val="en-US"/>
            </w:rPr>
            <w:t>2012</w:t>
          </w:r>
        </w:p>
      </w:tc>
      <w:tc>
        <w:tcPr>
          <w:tcW w:w="3690" w:type="dxa"/>
        </w:tcPr>
        <w:p w:rsidR="00117395" w:rsidRPr="00B269BD" w:rsidRDefault="00117395" w:rsidP="00B269BD">
          <w:pPr>
            <w:spacing w:after="0" w:line="240" w:lineRule="auto"/>
            <w:rPr>
              <w:rFonts w:ascii="Verdana" w:hAnsi="Verdana"/>
              <w:b/>
              <w:bCs/>
              <w:sz w:val="20"/>
              <w:szCs w:val="20"/>
              <w:lang w:val="en-US"/>
            </w:rPr>
          </w:pPr>
          <w:r w:rsidRPr="00B269BD">
            <w:rPr>
              <w:rFonts w:ascii="Verdana" w:hAnsi="Verdana"/>
              <w:b/>
              <w:bCs/>
              <w:sz w:val="20"/>
              <w:szCs w:val="20"/>
              <w:lang w:val="en-US"/>
            </w:rPr>
            <w:t>Distribution:</w:t>
          </w:r>
          <w:r w:rsidRPr="00B269BD">
            <w:rPr>
              <w:rFonts w:ascii="Verdana" w:hAnsi="Verdana"/>
              <w:b/>
              <w:bCs/>
              <w:sz w:val="20"/>
              <w:szCs w:val="20"/>
              <w:lang w:val="en-US"/>
            </w:rPr>
            <w:br/>
          </w:r>
          <w:r w:rsidRPr="00B269BD">
            <w:rPr>
              <w:rFonts w:ascii="Verdana" w:hAnsi="Verdana"/>
              <w:sz w:val="20"/>
              <w:szCs w:val="20"/>
              <w:lang w:val="en-US"/>
            </w:rPr>
            <w:t>Limited</w:t>
          </w:r>
          <w:r w:rsidRPr="00B269BD">
            <w:rPr>
              <w:rFonts w:ascii="Verdana" w:hAnsi="Verdana"/>
              <w:sz w:val="20"/>
              <w:szCs w:val="20"/>
              <w:lang w:val="en-US"/>
            </w:rPr>
            <w:br/>
          </w:r>
          <w:r w:rsidRPr="00B269BD">
            <w:rPr>
              <w:rFonts w:ascii="Verdana" w:hAnsi="Verdana"/>
              <w:b/>
              <w:bCs/>
              <w:sz w:val="20"/>
              <w:szCs w:val="20"/>
              <w:lang w:val="en-US"/>
            </w:rPr>
            <w:t>UNEP/LAC-IGWG.XVIII/</w:t>
          </w:r>
          <w:r w:rsidR="00051263" w:rsidRPr="00B269BD">
            <w:rPr>
              <w:rFonts w:ascii="Verdana" w:hAnsi="Verdana"/>
              <w:b/>
              <w:bCs/>
              <w:sz w:val="20"/>
              <w:szCs w:val="20"/>
              <w:lang w:val="en-US"/>
            </w:rPr>
            <w:t>8</w:t>
          </w:r>
        </w:p>
        <w:p w:rsidR="00117395" w:rsidRPr="00B269BD" w:rsidRDefault="00051263" w:rsidP="00B269BD">
          <w:pPr>
            <w:spacing w:after="0" w:line="240" w:lineRule="auto"/>
            <w:rPr>
              <w:rFonts w:ascii="Verdana" w:hAnsi="Verdana"/>
              <w:sz w:val="20"/>
              <w:szCs w:val="20"/>
              <w:lang w:val="es-PA"/>
            </w:rPr>
          </w:pPr>
          <w:r w:rsidRPr="00B269BD">
            <w:rPr>
              <w:rFonts w:ascii="Verdana" w:hAnsi="Verdana"/>
              <w:sz w:val="20"/>
              <w:szCs w:val="20"/>
              <w:lang w:val="es-PA"/>
            </w:rPr>
            <w:t>Jueves 15 de diciembre</w:t>
          </w:r>
          <w:r w:rsidR="00117395" w:rsidRPr="00B269BD">
            <w:rPr>
              <w:rFonts w:ascii="Verdana" w:hAnsi="Verdana"/>
              <w:sz w:val="20"/>
              <w:szCs w:val="20"/>
              <w:lang w:val="es-PA"/>
            </w:rPr>
            <w:t xml:space="preserve"> 2011</w:t>
          </w:r>
          <w:r w:rsidR="00117395" w:rsidRPr="00B269BD">
            <w:rPr>
              <w:rFonts w:ascii="Verdana" w:hAnsi="Verdana"/>
              <w:sz w:val="20"/>
              <w:szCs w:val="20"/>
              <w:lang w:val="es-PA"/>
            </w:rPr>
            <w:br/>
          </w:r>
          <w:r w:rsidR="00117395" w:rsidRPr="00B269BD">
            <w:rPr>
              <w:rFonts w:ascii="Verdana" w:hAnsi="Verdana"/>
              <w:b/>
              <w:bCs/>
              <w:sz w:val="20"/>
              <w:szCs w:val="20"/>
              <w:lang w:val="es-PA"/>
            </w:rPr>
            <w:t>Original:</w:t>
          </w:r>
          <w:r w:rsidR="00117395" w:rsidRPr="00B269BD">
            <w:rPr>
              <w:rFonts w:ascii="Verdana" w:hAnsi="Verdana"/>
              <w:sz w:val="20"/>
              <w:szCs w:val="20"/>
              <w:lang w:val="es-PA"/>
            </w:rPr>
            <w:t xml:space="preserve"> </w:t>
          </w:r>
          <w:proofErr w:type="spellStart"/>
          <w:r w:rsidR="00117395" w:rsidRPr="00B269BD">
            <w:rPr>
              <w:rFonts w:ascii="Verdana" w:hAnsi="Verdana"/>
              <w:sz w:val="20"/>
              <w:szCs w:val="20"/>
              <w:lang w:val="es-PA"/>
            </w:rPr>
            <w:t>Spanish</w:t>
          </w:r>
          <w:proofErr w:type="spellEnd"/>
        </w:p>
      </w:tc>
    </w:tr>
  </w:tbl>
  <w:p w:rsidR="00117395" w:rsidRPr="008038F4" w:rsidRDefault="00117395">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leardot" style="width:.75pt;height:.75pt;visibility:visible" o:bullet="t">
        <v:imagedata r:id="rId1" o:title=""/>
      </v:shape>
    </w:pict>
  </w:numPicBullet>
  <w:abstractNum w:abstractNumId="0">
    <w:nsid w:val="A7AD8341"/>
    <w:multiLevelType w:val="hybridMultilevel"/>
    <w:tmpl w:val="25B3A0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720E0B"/>
    <w:multiLevelType w:val="hybridMultilevel"/>
    <w:tmpl w:val="E54C1A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7A7B9F"/>
    <w:multiLevelType w:val="hybridMultilevel"/>
    <w:tmpl w:val="04487F5C"/>
    <w:lvl w:ilvl="0" w:tplc="9620CABC">
      <w:start w:val="1"/>
      <w:numFmt w:val="decimal"/>
      <w:lvlText w:val="%1."/>
      <w:lvlJc w:val="left"/>
      <w:pPr>
        <w:ind w:left="360" w:hanging="360"/>
      </w:pPr>
      <w:rPr>
        <w:rFonts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23F351F"/>
    <w:multiLevelType w:val="hybridMultilevel"/>
    <w:tmpl w:val="454CDA1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3862EB7"/>
    <w:multiLevelType w:val="singleLevel"/>
    <w:tmpl w:val="EB547626"/>
    <w:lvl w:ilvl="0">
      <w:start w:val="1"/>
      <w:numFmt w:val="decimal"/>
      <w:pStyle w:val="Paralevel1"/>
      <w:lvlText w:val="%1."/>
      <w:lvlJc w:val="left"/>
      <w:pPr>
        <w:tabs>
          <w:tab w:val="num" w:pos="1260"/>
        </w:tabs>
        <w:ind w:left="900"/>
      </w:pPr>
      <w:rPr>
        <w:rFonts w:ascii="Times New Roman" w:hAnsi="Times New Roman" w:cs="Times New Roman" w:hint="default"/>
        <w:b w:val="0"/>
        <w:i w:val="0"/>
        <w:sz w:val="20"/>
        <w:szCs w:val="20"/>
      </w:rPr>
    </w:lvl>
  </w:abstractNum>
  <w:abstractNum w:abstractNumId="5">
    <w:nsid w:val="1B8D18E3"/>
    <w:multiLevelType w:val="hybridMultilevel"/>
    <w:tmpl w:val="418A99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A36036"/>
    <w:multiLevelType w:val="hybridMultilevel"/>
    <w:tmpl w:val="FDB239D2"/>
    <w:lvl w:ilvl="0" w:tplc="0C0A000F">
      <w:start w:val="1"/>
      <w:numFmt w:val="decimal"/>
      <w:lvlText w:val="%1."/>
      <w:lvlJc w:val="left"/>
      <w:pPr>
        <w:ind w:left="1080" w:hanging="360"/>
      </w:pPr>
      <w:rPr>
        <w:rFonts w:cs="Times New Roman" w:hint="default"/>
      </w:rPr>
    </w:lvl>
    <w:lvl w:ilvl="1" w:tplc="A3268526">
      <w:start w:val="1"/>
      <w:numFmt w:val="lowerLetter"/>
      <w:lvlText w:val="%2)"/>
      <w:lvlJc w:val="left"/>
      <w:pPr>
        <w:ind w:left="1800" w:hanging="360"/>
      </w:pPr>
      <w:rPr>
        <w:rFonts w:cs="Times New Roman" w:hint="default"/>
      </w:rPr>
    </w:lvl>
    <w:lvl w:ilvl="2" w:tplc="180A001B" w:tentative="1">
      <w:start w:val="1"/>
      <w:numFmt w:val="lowerRoman"/>
      <w:lvlText w:val="%3."/>
      <w:lvlJc w:val="right"/>
      <w:pPr>
        <w:ind w:left="2520" w:hanging="180"/>
      </w:pPr>
      <w:rPr>
        <w:rFonts w:cs="Times New Roman"/>
      </w:rPr>
    </w:lvl>
    <w:lvl w:ilvl="3" w:tplc="180A000F" w:tentative="1">
      <w:start w:val="1"/>
      <w:numFmt w:val="decimal"/>
      <w:lvlText w:val="%4."/>
      <w:lvlJc w:val="left"/>
      <w:pPr>
        <w:ind w:left="3240" w:hanging="360"/>
      </w:pPr>
      <w:rPr>
        <w:rFonts w:cs="Times New Roman"/>
      </w:rPr>
    </w:lvl>
    <w:lvl w:ilvl="4" w:tplc="180A0019" w:tentative="1">
      <w:start w:val="1"/>
      <w:numFmt w:val="lowerLetter"/>
      <w:lvlText w:val="%5."/>
      <w:lvlJc w:val="left"/>
      <w:pPr>
        <w:ind w:left="3960" w:hanging="360"/>
      </w:pPr>
      <w:rPr>
        <w:rFonts w:cs="Times New Roman"/>
      </w:rPr>
    </w:lvl>
    <w:lvl w:ilvl="5" w:tplc="180A001B" w:tentative="1">
      <w:start w:val="1"/>
      <w:numFmt w:val="lowerRoman"/>
      <w:lvlText w:val="%6."/>
      <w:lvlJc w:val="right"/>
      <w:pPr>
        <w:ind w:left="4680" w:hanging="180"/>
      </w:pPr>
      <w:rPr>
        <w:rFonts w:cs="Times New Roman"/>
      </w:rPr>
    </w:lvl>
    <w:lvl w:ilvl="6" w:tplc="180A000F" w:tentative="1">
      <w:start w:val="1"/>
      <w:numFmt w:val="decimal"/>
      <w:lvlText w:val="%7."/>
      <w:lvlJc w:val="left"/>
      <w:pPr>
        <w:ind w:left="5400" w:hanging="360"/>
      </w:pPr>
      <w:rPr>
        <w:rFonts w:cs="Times New Roman"/>
      </w:rPr>
    </w:lvl>
    <w:lvl w:ilvl="7" w:tplc="180A0019" w:tentative="1">
      <w:start w:val="1"/>
      <w:numFmt w:val="lowerLetter"/>
      <w:lvlText w:val="%8."/>
      <w:lvlJc w:val="left"/>
      <w:pPr>
        <w:ind w:left="6120" w:hanging="360"/>
      </w:pPr>
      <w:rPr>
        <w:rFonts w:cs="Times New Roman"/>
      </w:rPr>
    </w:lvl>
    <w:lvl w:ilvl="8" w:tplc="180A001B" w:tentative="1">
      <w:start w:val="1"/>
      <w:numFmt w:val="lowerRoman"/>
      <w:lvlText w:val="%9."/>
      <w:lvlJc w:val="right"/>
      <w:pPr>
        <w:ind w:left="6840" w:hanging="180"/>
      </w:pPr>
      <w:rPr>
        <w:rFonts w:cs="Times New Roman"/>
      </w:rPr>
    </w:lvl>
  </w:abstractNum>
  <w:abstractNum w:abstractNumId="7">
    <w:nsid w:val="243302CC"/>
    <w:multiLevelType w:val="hybridMultilevel"/>
    <w:tmpl w:val="E3749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133C48"/>
    <w:multiLevelType w:val="hybridMultilevel"/>
    <w:tmpl w:val="89B694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7AA434E"/>
    <w:multiLevelType w:val="hybridMultilevel"/>
    <w:tmpl w:val="A010ECDA"/>
    <w:lvl w:ilvl="0" w:tplc="180A0019">
      <w:start w:val="1"/>
      <w:numFmt w:val="lowerLetter"/>
      <w:lvlText w:val="%1."/>
      <w:lvlJc w:val="left"/>
      <w:pPr>
        <w:ind w:left="1004" w:hanging="360"/>
      </w:pPr>
      <w:rPr>
        <w:rFonts w:cs="Times New Roman"/>
      </w:rPr>
    </w:lvl>
    <w:lvl w:ilvl="1" w:tplc="180A0019">
      <w:start w:val="1"/>
      <w:numFmt w:val="lowerLetter"/>
      <w:lvlText w:val="%2."/>
      <w:lvlJc w:val="left"/>
      <w:pPr>
        <w:ind w:left="1724" w:hanging="360"/>
      </w:pPr>
      <w:rPr>
        <w:rFonts w:cs="Times New Roman"/>
      </w:rPr>
    </w:lvl>
    <w:lvl w:ilvl="2" w:tplc="180A001B" w:tentative="1">
      <w:start w:val="1"/>
      <w:numFmt w:val="lowerRoman"/>
      <w:lvlText w:val="%3."/>
      <w:lvlJc w:val="right"/>
      <w:pPr>
        <w:ind w:left="2444" w:hanging="180"/>
      </w:pPr>
      <w:rPr>
        <w:rFonts w:cs="Times New Roman"/>
      </w:rPr>
    </w:lvl>
    <w:lvl w:ilvl="3" w:tplc="180A000F" w:tentative="1">
      <w:start w:val="1"/>
      <w:numFmt w:val="decimal"/>
      <w:lvlText w:val="%4."/>
      <w:lvlJc w:val="left"/>
      <w:pPr>
        <w:ind w:left="3164" w:hanging="360"/>
      </w:pPr>
      <w:rPr>
        <w:rFonts w:cs="Times New Roman"/>
      </w:rPr>
    </w:lvl>
    <w:lvl w:ilvl="4" w:tplc="180A0019" w:tentative="1">
      <w:start w:val="1"/>
      <w:numFmt w:val="lowerLetter"/>
      <w:lvlText w:val="%5."/>
      <w:lvlJc w:val="left"/>
      <w:pPr>
        <w:ind w:left="3884" w:hanging="360"/>
      </w:pPr>
      <w:rPr>
        <w:rFonts w:cs="Times New Roman"/>
      </w:rPr>
    </w:lvl>
    <w:lvl w:ilvl="5" w:tplc="180A001B" w:tentative="1">
      <w:start w:val="1"/>
      <w:numFmt w:val="lowerRoman"/>
      <w:lvlText w:val="%6."/>
      <w:lvlJc w:val="right"/>
      <w:pPr>
        <w:ind w:left="4604" w:hanging="180"/>
      </w:pPr>
      <w:rPr>
        <w:rFonts w:cs="Times New Roman"/>
      </w:rPr>
    </w:lvl>
    <w:lvl w:ilvl="6" w:tplc="180A000F" w:tentative="1">
      <w:start w:val="1"/>
      <w:numFmt w:val="decimal"/>
      <w:lvlText w:val="%7."/>
      <w:lvlJc w:val="left"/>
      <w:pPr>
        <w:ind w:left="5324" w:hanging="360"/>
      </w:pPr>
      <w:rPr>
        <w:rFonts w:cs="Times New Roman"/>
      </w:rPr>
    </w:lvl>
    <w:lvl w:ilvl="7" w:tplc="180A0019" w:tentative="1">
      <w:start w:val="1"/>
      <w:numFmt w:val="lowerLetter"/>
      <w:lvlText w:val="%8."/>
      <w:lvlJc w:val="left"/>
      <w:pPr>
        <w:ind w:left="6044" w:hanging="360"/>
      </w:pPr>
      <w:rPr>
        <w:rFonts w:cs="Times New Roman"/>
      </w:rPr>
    </w:lvl>
    <w:lvl w:ilvl="8" w:tplc="180A001B" w:tentative="1">
      <w:start w:val="1"/>
      <w:numFmt w:val="lowerRoman"/>
      <w:lvlText w:val="%9."/>
      <w:lvlJc w:val="right"/>
      <w:pPr>
        <w:ind w:left="6764" w:hanging="180"/>
      </w:pPr>
      <w:rPr>
        <w:rFonts w:cs="Times New Roman"/>
      </w:rPr>
    </w:lvl>
  </w:abstractNum>
  <w:abstractNum w:abstractNumId="10">
    <w:nsid w:val="3BBC4A16"/>
    <w:multiLevelType w:val="multilevel"/>
    <w:tmpl w:val="8E56154E"/>
    <w:lvl w:ilvl="0">
      <w:start w:val="1"/>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ECD03EC"/>
    <w:multiLevelType w:val="hybridMultilevel"/>
    <w:tmpl w:val="680AE978"/>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43665530"/>
    <w:multiLevelType w:val="hybridMultilevel"/>
    <w:tmpl w:val="4E464CA8"/>
    <w:lvl w:ilvl="0" w:tplc="504033BE">
      <w:start w:val="1"/>
      <w:numFmt w:val="bullet"/>
      <w:pStyle w:val="003estilo3"/>
      <w:lvlText w:val=""/>
      <w:lvlJc w:val="left"/>
      <w:pPr>
        <w:tabs>
          <w:tab w:val="num" w:pos="360"/>
        </w:tabs>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55D80C0C"/>
    <w:multiLevelType w:val="hybridMultilevel"/>
    <w:tmpl w:val="A8F2C158"/>
    <w:lvl w:ilvl="0" w:tplc="9620CABC">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784288D"/>
    <w:multiLevelType w:val="hybridMultilevel"/>
    <w:tmpl w:val="B7EA227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59D46B52"/>
    <w:multiLevelType w:val="hybridMultilevel"/>
    <w:tmpl w:val="7CE288A8"/>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6">
    <w:nsid w:val="659128CC"/>
    <w:multiLevelType w:val="hybridMultilevel"/>
    <w:tmpl w:val="7B9A201E"/>
    <w:lvl w:ilvl="0" w:tplc="180A0001">
      <w:start w:val="1"/>
      <w:numFmt w:val="bullet"/>
      <w:lvlText w:val=""/>
      <w:lvlJc w:val="left"/>
      <w:pPr>
        <w:ind w:left="1429" w:hanging="360"/>
      </w:pPr>
      <w:rPr>
        <w:rFonts w:ascii="Symbol" w:hAnsi="Symbol" w:hint="default"/>
      </w:rPr>
    </w:lvl>
    <w:lvl w:ilvl="1" w:tplc="180A0003" w:tentative="1">
      <w:start w:val="1"/>
      <w:numFmt w:val="bullet"/>
      <w:lvlText w:val="o"/>
      <w:lvlJc w:val="left"/>
      <w:pPr>
        <w:ind w:left="2149" w:hanging="360"/>
      </w:pPr>
      <w:rPr>
        <w:rFonts w:ascii="Courier New" w:hAnsi="Courier New" w:cs="Courier New" w:hint="default"/>
      </w:rPr>
    </w:lvl>
    <w:lvl w:ilvl="2" w:tplc="180A0005" w:tentative="1">
      <w:start w:val="1"/>
      <w:numFmt w:val="bullet"/>
      <w:lvlText w:val=""/>
      <w:lvlJc w:val="left"/>
      <w:pPr>
        <w:ind w:left="2869" w:hanging="360"/>
      </w:pPr>
      <w:rPr>
        <w:rFonts w:ascii="Wingdings" w:hAnsi="Wingdings" w:hint="default"/>
      </w:rPr>
    </w:lvl>
    <w:lvl w:ilvl="3" w:tplc="180A0001" w:tentative="1">
      <w:start w:val="1"/>
      <w:numFmt w:val="bullet"/>
      <w:lvlText w:val=""/>
      <w:lvlJc w:val="left"/>
      <w:pPr>
        <w:ind w:left="3589" w:hanging="360"/>
      </w:pPr>
      <w:rPr>
        <w:rFonts w:ascii="Symbol" w:hAnsi="Symbol" w:hint="default"/>
      </w:rPr>
    </w:lvl>
    <w:lvl w:ilvl="4" w:tplc="180A0003" w:tentative="1">
      <w:start w:val="1"/>
      <w:numFmt w:val="bullet"/>
      <w:lvlText w:val="o"/>
      <w:lvlJc w:val="left"/>
      <w:pPr>
        <w:ind w:left="4309" w:hanging="360"/>
      </w:pPr>
      <w:rPr>
        <w:rFonts w:ascii="Courier New" w:hAnsi="Courier New" w:cs="Courier New" w:hint="default"/>
      </w:rPr>
    </w:lvl>
    <w:lvl w:ilvl="5" w:tplc="180A0005" w:tentative="1">
      <w:start w:val="1"/>
      <w:numFmt w:val="bullet"/>
      <w:lvlText w:val=""/>
      <w:lvlJc w:val="left"/>
      <w:pPr>
        <w:ind w:left="5029" w:hanging="360"/>
      </w:pPr>
      <w:rPr>
        <w:rFonts w:ascii="Wingdings" w:hAnsi="Wingdings" w:hint="default"/>
      </w:rPr>
    </w:lvl>
    <w:lvl w:ilvl="6" w:tplc="180A0001" w:tentative="1">
      <w:start w:val="1"/>
      <w:numFmt w:val="bullet"/>
      <w:lvlText w:val=""/>
      <w:lvlJc w:val="left"/>
      <w:pPr>
        <w:ind w:left="5749" w:hanging="360"/>
      </w:pPr>
      <w:rPr>
        <w:rFonts w:ascii="Symbol" w:hAnsi="Symbol" w:hint="default"/>
      </w:rPr>
    </w:lvl>
    <w:lvl w:ilvl="7" w:tplc="180A0003" w:tentative="1">
      <w:start w:val="1"/>
      <w:numFmt w:val="bullet"/>
      <w:lvlText w:val="o"/>
      <w:lvlJc w:val="left"/>
      <w:pPr>
        <w:ind w:left="6469" w:hanging="360"/>
      </w:pPr>
      <w:rPr>
        <w:rFonts w:ascii="Courier New" w:hAnsi="Courier New" w:cs="Courier New" w:hint="default"/>
      </w:rPr>
    </w:lvl>
    <w:lvl w:ilvl="8" w:tplc="180A0005" w:tentative="1">
      <w:start w:val="1"/>
      <w:numFmt w:val="bullet"/>
      <w:lvlText w:val=""/>
      <w:lvlJc w:val="left"/>
      <w:pPr>
        <w:ind w:left="7189" w:hanging="360"/>
      </w:pPr>
      <w:rPr>
        <w:rFonts w:ascii="Wingdings" w:hAnsi="Wingdings" w:hint="default"/>
      </w:rPr>
    </w:lvl>
  </w:abstractNum>
  <w:abstractNum w:abstractNumId="17">
    <w:nsid w:val="697B6445"/>
    <w:multiLevelType w:val="hybridMultilevel"/>
    <w:tmpl w:val="11EAA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7841E3"/>
    <w:multiLevelType w:val="hybridMultilevel"/>
    <w:tmpl w:val="E184342C"/>
    <w:lvl w:ilvl="0" w:tplc="504033BE">
      <w:start w:val="1"/>
      <w:numFmt w:val="bullet"/>
      <w:lvlText w:val=""/>
      <w:lvlJc w:val="left"/>
      <w:pPr>
        <w:tabs>
          <w:tab w:val="num" w:pos="720"/>
        </w:tabs>
        <w:ind w:left="720" w:hanging="360"/>
      </w:pPr>
      <w:rPr>
        <w:rFonts w:ascii="Symbol" w:hAnsi="Symbol" w:hint="default"/>
      </w:rPr>
    </w:lvl>
    <w:lvl w:ilvl="1" w:tplc="35F68136">
      <w:numFmt w:val="bullet"/>
      <w:lvlText w:val="•"/>
      <w:lvlJc w:val="left"/>
      <w:pPr>
        <w:ind w:left="1440" w:hanging="360"/>
      </w:pPr>
      <w:rPr>
        <w:rFonts w:ascii="Calisto MT" w:eastAsia="Times New Roman" w:hAnsi="Calisto MT"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614127"/>
    <w:multiLevelType w:val="hybridMultilevel"/>
    <w:tmpl w:val="52607CAC"/>
    <w:lvl w:ilvl="0" w:tplc="611CD136">
      <w:start w:val="1"/>
      <w:numFmt w:val="decimal"/>
      <w:lvlText w:val="%1."/>
      <w:lvlJc w:val="left"/>
      <w:pPr>
        <w:ind w:left="363" w:hanging="360"/>
      </w:pPr>
      <w:rPr>
        <w:rFonts w:cs="Times New Roman" w:hint="default"/>
        <w:b/>
        <w:sz w:val="24"/>
      </w:rPr>
    </w:lvl>
    <w:lvl w:ilvl="1" w:tplc="180A0019" w:tentative="1">
      <w:start w:val="1"/>
      <w:numFmt w:val="lowerLetter"/>
      <w:lvlText w:val="%2."/>
      <w:lvlJc w:val="left"/>
      <w:pPr>
        <w:ind w:left="1083" w:hanging="360"/>
      </w:pPr>
      <w:rPr>
        <w:rFonts w:cs="Times New Roman"/>
      </w:rPr>
    </w:lvl>
    <w:lvl w:ilvl="2" w:tplc="180A001B" w:tentative="1">
      <w:start w:val="1"/>
      <w:numFmt w:val="lowerRoman"/>
      <w:lvlText w:val="%3."/>
      <w:lvlJc w:val="right"/>
      <w:pPr>
        <w:ind w:left="1803" w:hanging="180"/>
      </w:pPr>
      <w:rPr>
        <w:rFonts w:cs="Times New Roman"/>
      </w:rPr>
    </w:lvl>
    <w:lvl w:ilvl="3" w:tplc="180A000F" w:tentative="1">
      <w:start w:val="1"/>
      <w:numFmt w:val="decimal"/>
      <w:lvlText w:val="%4."/>
      <w:lvlJc w:val="left"/>
      <w:pPr>
        <w:ind w:left="2523" w:hanging="360"/>
      </w:pPr>
      <w:rPr>
        <w:rFonts w:cs="Times New Roman"/>
      </w:rPr>
    </w:lvl>
    <w:lvl w:ilvl="4" w:tplc="180A0019" w:tentative="1">
      <w:start w:val="1"/>
      <w:numFmt w:val="lowerLetter"/>
      <w:lvlText w:val="%5."/>
      <w:lvlJc w:val="left"/>
      <w:pPr>
        <w:ind w:left="3243" w:hanging="360"/>
      </w:pPr>
      <w:rPr>
        <w:rFonts w:cs="Times New Roman"/>
      </w:rPr>
    </w:lvl>
    <w:lvl w:ilvl="5" w:tplc="180A001B" w:tentative="1">
      <w:start w:val="1"/>
      <w:numFmt w:val="lowerRoman"/>
      <w:lvlText w:val="%6."/>
      <w:lvlJc w:val="right"/>
      <w:pPr>
        <w:ind w:left="3963" w:hanging="180"/>
      </w:pPr>
      <w:rPr>
        <w:rFonts w:cs="Times New Roman"/>
      </w:rPr>
    </w:lvl>
    <w:lvl w:ilvl="6" w:tplc="180A000F" w:tentative="1">
      <w:start w:val="1"/>
      <w:numFmt w:val="decimal"/>
      <w:lvlText w:val="%7."/>
      <w:lvlJc w:val="left"/>
      <w:pPr>
        <w:ind w:left="4683" w:hanging="360"/>
      </w:pPr>
      <w:rPr>
        <w:rFonts w:cs="Times New Roman"/>
      </w:rPr>
    </w:lvl>
    <w:lvl w:ilvl="7" w:tplc="180A0019" w:tentative="1">
      <w:start w:val="1"/>
      <w:numFmt w:val="lowerLetter"/>
      <w:lvlText w:val="%8."/>
      <w:lvlJc w:val="left"/>
      <w:pPr>
        <w:ind w:left="5403" w:hanging="360"/>
      </w:pPr>
      <w:rPr>
        <w:rFonts w:cs="Times New Roman"/>
      </w:rPr>
    </w:lvl>
    <w:lvl w:ilvl="8" w:tplc="180A001B" w:tentative="1">
      <w:start w:val="1"/>
      <w:numFmt w:val="lowerRoman"/>
      <w:lvlText w:val="%9."/>
      <w:lvlJc w:val="right"/>
      <w:pPr>
        <w:ind w:left="6123" w:hanging="180"/>
      </w:pPr>
      <w:rPr>
        <w:rFonts w:cs="Times New Roman"/>
      </w:rPr>
    </w:lvl>
  </w:abstractNum>
  <w:abstractNum w:abstractNumId="20">
    <w:nsid w:val="6EFD2FFF"/>
    <w:multiLevelType w:val="hybridMultilevel"/>
    <w:tmpl w:val="0484A7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707C152F"/>
    <w:multiLevelType w:val="hybridMultilevel"/>
    <w:tmpl w:val="B2AABB1A"/>
    <w:lvl w:ilvl="0" w:tplc="A97200B8">
      <w:start w:val="1"/>
      <w:numFmt w:val="decimal"/>
      <w:lvlText w:val="%1."/>
      <w:lvlJc w:val="left"/>
      <w:pPr>
        <w:tabs>
          <w:tab w:val="num" w:pos="340"/>
        </w:tabs>
        <w:ind w:left="340" w:hanging="34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7332039B"/>
    <w:multiLevelType w:val="hybridMultilevel"/>
    <w:tmpl w:val="0DE2E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855685"/>
    <w:multiLevelType w:val="hybridMultilevel"/>
    <w:tmpl w:val="2126EF9E"/>
    <w:lvl w:ilvl="0" w:tplc="0B9474D8">
      <w:start w:val="1"/>
      <w:numFmt w:val="lowerLetter"/>
      <w:lvlText w:val="%1."/>
      <w:lvlJc w:val="left"/>
      <w:pPr>
        <w:tabs>
          <w:tab w:val="num" w:pos="340"/>
        </w:tabs>
        <w:ind w:left="340" w:hanging="340"/>
      </w:pPr>
      <w:rPr>
        <w:rFonts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760B6054"/>
    <w:multiLevelType w:val="hybridMultilevel"/>
    <w:tmpl w:val="082E2456"/>
    <w:lvl w:ilvl="0" w:tplc="180A0019">
      <w:start w:val="1"/>
      <w:numFmt w:val="lowerLetter"/>
      <w:lvlText w:val="%1."/>
      <w:lvlJc w:val="left"/>
      <w:pPr>
        <w:tabs>
          <w:tab w:val="num" w:pos="720"/>
        </w:tabs>
        <w:ind w:left="720" w:hanging="360"/>
      </w:pPr>
      <w:rPr>
        <w:rFonts w:cs="Times New Roman" w:hint="default"/>
      </w:rPr>
    </w:lvl>
    <w:lvl w:ilvl="1" w:tplc="407C3FCC">
      <w:start w:val="1"/>
      <w:numFmt w:val="decimal"/>
      <w:lvlText w:val="%2."/>
      <w:lvlJc w:val="left"/>
      <w:pPr>
        <w:ind w:left="1500" w:hanging="42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ADC1764"/>
    <w:multiLevelType w:val="hybridMultilevel"/>
    <w:tmpl w:val="AD9A9B5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7B000719"/>
    <w:multiLevelType w:val="hybridMultilevel"/>
    <w:tmpl w:val="6922BD9C"/>
    <w:lvl w:ilvl="0" w:tplc="A2D4173E">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7A0073"/>
    <w:multiLevelType w:val="hybridMultilevel"/>
    <w:tmpl w:val="83782EEE"/>
    <w:lvl w:ilvl="0" w:tplc="E6E4664E">
      <w:start w:val="1"/>
      <w:numFmt w:val="decimal"/>
      <w:lvlText w:val="%1."/>
      <w:lvlJc w:val="left"/>
      <w:pPr>
        <w:ind w:left="36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25"/>
  </w:num>
  <w:num w:numId="5">
    <w:abstractNumId w:val="19"/>
  </w:num>
  <w:num w:numId="6">
    <w:abstractNumId w:val="24"/>
  </w:num>
  <w:num w:numId="7">
    <w:abstractNumId w:val="18"/>
  </w:num>
  <w:num w:numId="8">
    <w:abstractNumId w:val="6"/>
  </w:num>
  <w:num w:numId="9">
    <w:abstractNumId w:val="9"/>
  </w:num>
  <w:num w:numId="10">
    <w:abstractNumId w:val="11"/>
  </w:num>
  <w:num w:numId="11">
    <w:abstractNumId w:val="20"/>
  </w:num>
  <w:num w:numId="12">
    <w:abstractNumId w:val="22"/>
  </w:num>
  <w:num w:numId="13">
    <w:abstractNumId w:val="17"/>
  </w:num>
  <w:num w:numId="14">
    <w:abstractNumId w:val="3"/>
  </w:num>
  <w:num w:numId="15">
    <w:abstractNumId w:val="14"/>
  </w:num>
  <w:num w:numId="16">
    <w:abstractNumId w:val="5"/>
  </w:num>
  <w:num w:numId="17">
    <w:abstractNumId w:val="7"/>
  </w:num>
  <w:num w:numId="18">
    <w:abstractNumId w:val="8"/>
  </w:num>
  <w:num w:numId="19">
    <w:abstractNumId w:val="0"/>
  </w:num>
  <w:num w:numId="20">
    <w:abstractNumId w:val="1"/>
  </w:num>
  <w:num w:numId="21">
    <w:abstractNumId w:val="15"/>
  </w:num>
  <w:num w:numId="22">
    <w:abstractNumId w:val="13"/>
  </w:num>
  <w:num w:numId="23">
    <w:abstractNumId w:val="23"/>
  </w:num>
  <w:num w:numId="24">
    <w:abstractNumId w:val="10"/>
  </w:num>
  <w:num w:numId="25">
    <w:abstractNumId w:val="21"/>
  </w:num>
  <w:num w:numId="26">
    <w:abstractNumId w:val="27"/>
  </w:num>
  <w:num w:numId="27">
    <w:abstractNumId w:val="26"/>
  </w:num>
  <w:num w:numId="2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472CD"/>
    <w:rsid w:val="000045BA"/>
    <w:rsid w:val="00012029"/>
    <w:rsid w:val="0001268D"/>
    <w:rsid w:val="000252D3"/>
    <w:rsid w:val="00026FC6"/>
    <w:rsid w:val="00027F44"/>
    <w:rsid w:val="000336A2"/>
    <w:rsid w:val="00041E00"/>
    <w:rsid w:val="00042312"/>
    <w:rsid w:val="00051263"/>
    <w:rsid w:val="00051352"/>
    <w:rsid w:val="000525B7"/>
    <w:rsid w:val="00052DFB"/>
    <w:rsid w:val="000538B3"/>
    <w:rsid w:val="00053FB3"/>
    <w:rsid w:val="00061553"/>
    <w:rsid w:val="00065CF0"/>
    <w:rsid w:val="00072BD2"/>
    <w:rsid w:val="00080862"/>
    <w:rsid w:val="000828EF"/>
    <w:rsid w:val="00083A54"/>
    <w:rsid w:val="00086D14"/>
    <w:rsid w:val="00087BA1"/>
    <w:rsid w:val="00087E4E"/>
    <w:rsid w:val="00090B50"/>
    <w:rsid w:val="000928B9"/>
    <w:rsid w:val="00096095"/>
    <w:rsid w:val="000964F0"/>
    <w:rsid w:val="000A1BA5"/>
    <w:rsid w:val="000A3538"/>
    <w:rsid w:val="000A3AD5"/>
    <w:rsid w:val="000A7D6B"/>
    <w:rsid w:val="000B621E"/>
    <w:rsid w:val="000B7E9B"/>
    <w:rsid w:val="000D2880"/>
    <w:rsid w:val="000D3750"/>
    <w:rsid w:val="000D60E8"/>
    <w:rsid w:val="000D7133"/>
    <w:rsid w:val="000E4A1C"/>
    <w:rsid w:val="000F3F2C"/>
    <w:rsid w:val="000F5850"/>
    <w:rsid w:val="00117395"/>
    <w:rsid w:val="00117713"/>
    <w:rsid w:val="001213BD"/>
    <w:rsid w:val="00123F8F"/>
    <w:rsid w:val="001345A3"/>
    <w:rsid w:val="00141654"/>
    <w:rsid w:val="0014182E"/>
    <w:rsid w:val="00141A48"/>
    <w:rsid w:val="00142647"/>
    <w:rsid w:val="00143C44"/>
    <w:rsid w:val="00145BCF"/>
    <w:rsid w:val="001531BC"/>
    <w:rsid w:val="00155D95"/>
    <w:rsid w:val="00155E08"/>
    <w:rsid w:val="0015645D"/>
    <w:rsid w:val="00165DE6"/>
    <w:rsid w:val="001731C4"/>
    <w:rsid w:val="00175B0B"/>
    <w:rsid w:val="00175E97"/>
    <w:rsid w:val="0018207C"/>
    <w:rsid w:val="00182982"/>
    <w:rsid w:val="0019428E"/>
    <w:rsid w:val="0019493F"/>
    <w:rsid w:val="00197E04"/>
    <w:rsid w:val="001A1752"/>
    <w:rsid w:val="001A2EC6"/>
    <w:rsid w:val="001A327F"/>
    <w:rsid w:val="001B50B2"/>
    <w:rsid w:val="001B7473"/>
    <w:rsid w:val="001C4666"/>
    <w:rsid w:val="001C76AC"/>
    <w:rsid w:val="001D605D"/>
    <w:rsid w:val="001E3613"/>
    <w:rsid w:val="001E4094"/>
    <w:rsid w:val="001E69F9"/>
    <w:rsid w:val="002010A8"/>
    <w:rsid w:val="00206253"/>
    <w:rsid w:val="00207C4C"/>
    <w:rsid w:val="0021059D"/>
    <w:rsid w:val="00211789"/>
    <w:rsid w:val="00216FC0"/>
    <w:rsid w:val="00221F8B"/>
    <w:rsid w:val="00223369"/>
    <w:rsid w:val="00227408"/>
    <w:rsid w:val="00230469"/>
    <w:rsid w:val="002317D0"/>
    <w:rsid w:val="00233497"/>
    <w:rsid w:val="00233EDB"/>
    <w:rsid w:val="002375CD"/>
    <w:rsid w:val="002446E6"/>
    <w:rsid w:val="002454A3"/>
    <w:rsid w:val="00254C86"/>
    <w:rsid w:val="00262151"/>
    <w:rsid w:val="00264F2E"/>
    <w:rsid w:val="00273BA5"/>
    <w:rsid w:val="00273C9E"/>
    <w:rsid w:val="00276AC8"/>
    <w:rsid w:val="00276B4F"/>
    <w:rsid w:val="00282799"/>
    <w:rsid w:val="0029341D"/>
    <w:rsid w:val="00293483"/>
    <w:rsid w:val="0029427F"/>
    <w:rsid w:val="002A6DF7"/>
    <w:rsid w:val="002A7BBD"/>
    <w:rsid w:val="002B37A3"/>
    <w:rsid w:val="002C075A"/>
    <w:rsid w:val="002D1212"/>
    <w:rsid w:val="002D34F1"/>
    <w:rsid w:val="002D449D"/>
    <w:rsid w:val="002D5C1A"/>
    <w:rsid w:val="002D70B7"/>
    <w:rsid w:val="002E0CCD"/>
    <w:rsid w:val="002E34DD"/>
    <w:rsid w:val="002E3DB1"/>
    <w:rsid w:val="002E3FE5"/>
    <w:rsid w:val="002E4AF2"/>
    <w:rsid w:val="002F21B9"/>
    <w:rsid w:val="002F4344"/>
    <w:rsid w:val="00300E17"/>
    <w:rsid w:val="00304540"/>
    <w:rsid w:val="00315492"/>
    <w:rsid w:val="003155CF"/>
    <w:rsid w:val="003205DC"/>
    <w:rsid w:val="00321CA3"/>
    <w:rsid w:val="00321DE0"/>
    <w:rsid w:val="003269DE"/>
    <w:rsid w:val="003361A9"/>
    <w:rsid w:val="00340A18"/>
    <w:rsid w:val="003452DE"/>
    <w:rsid w:val="00346603"/>
    <w:rsid w:val="003500E0"/>
    <w:rsid w:val="0035046A"/>
    <w:rsid w:val="00350F43"/>
    <w:rsid w:val="00352AF1"/>
    <w:rsid w:val="003618DE"/>
    <w:rsid w:val="00363CEA"/>
    <w:rsid w:val="00372EF7"/>
    <w:rsid w:val="00380775"/>
    <w:rsid w:val="003832FF"/>
    <w:rsid w:val="0039379A"/>
    <w:rsid w:val="003A75EC"/>
    <w:rsid w:val="003B0AC9"/>
    <w:rsid w:val="003B2D38"/>
    <w:rsid w:val="003B6395"/>
    <w:rsid w:val="003C04D5"/>
    <w:rsid w:val="003C1455"/>
    <w:rsid w:val="003C1E72"/>
    <w:rsid w:val="003C3F03"/>
    <w:rsid w:val="003C5165"/>
    <w:rsid w:val="003D0F1E"/>
    <w:rsid w:val="003E2436"/>
    <w:rsid w:val="003E2F39"/>
    <w:rsid w:val="003E3330"/>
    <w:rsid w:val="003E3A1B"/>
    <w:rsid w:val="003E5CF0"/>
    <w:rsid w:val="003F02C3"/>
    <w:rsid w:val="003F02E1"/>
    <w:rsid w:val="003F22AE"/>
    <w:rsid w:val="003F2E11"/>
    <w:rsid w:val="003F75E8"/>
    <w:rsid w:val="003F77CF"/>
    <w:rsid w:val="00404606"/>
    <w:rsid w:val="004070B8"/>
    <w:rsid w:val="00415224"/>
    <w:rsid w:val="0041790B"/>
    <w:rsid w:val="00421818"/>
    <w:rsid w:val="00423C29"/>
    <w:rsid w:val="00425F74"/>
    <w:rsid w:val="0043231B"/>
    <w:rsid w:val="00433318"/>
    <w:rsid w:val="00434568"/>
    <w:rsid w:val="00434734"/>
    <w:rsid w:val="00446F01"/>
    <w:rsid w:val="004508C3"/>
    <w:rsid w:val="00456D69"/>
    <w:rsid w:val="004627DE"/>
    <w:rsid w:val="00473104"/>
    <w:rsid w:val="00473141"/>
    <w:rsid w:val="00474E6A"/>
    <w:rsid w:val="0048443F"/>
    <w:rsid w:val="00484522"/>
    <w:rsid w:val="00485A30"/>
    <w:rsid w:val="00486DE8"/>
    <w:rsid w:val="00490F89"/>
    <w:rsid w:val="00491C13"/>
    <w:rsid w:val="004944BB"/>
    <w:rsid w:val="00495C6F"/>
    <w:rsid w:val="004A064D"/>
    <w:rsid w:val="004A0900"/>
    <w:rsid w:val="004A3793"/>
    <w:rsid w:val="004A3FA6"/>
    <w:rsid w:val="004A3FE9"/>
    <w:rsid w:val="004B2C77"/>
    <w:rsid w:val="004B4071"/>
    <w:rsid w:val="004B5A20"/>
    <w:rsid w:val="004C08AA"/>
    <w:rsid w:val="004E44ED"/>
    <w:rsid w:val="004E7D38"/>
    <w:rsid w:val="004F096F"/>
    <w:rsid w:val="004F26C6"/>
    <w:rsid w:val="00505AEE"/>
    <w:rsid w:val="00507711"/>
    <w:rsid w:val="00514A0D"/>
    <w:rsid w:val="0052119B"/>
    <w:rsid w:val="00522D7B"/>
    <w:rsid w:val="0052430A"/>
    <w:rsid w:val="00526EE4"/>
    <w:rsid w:val="0053631B"/>
    <w:rsid w:val="00541350"/>
    <w:rsid w:val="005433A5"/>
    <w:rsid w:val="005471F6"/>
    <w:rsid w:val="005472CD"/>
    <w:rsid w:val="00550F56"/>
    <w:rsid w:val="00557DDC"/>
    <w:rsid w:val="0056555A"/>
    <w:rsid w:val="00567137"/>
    <w:rsid w:val="0057245F"/>
    <w:rsid w:val="00574B9D"/>
    <w:rsid w:val="005837E3"/>
    <w:rsid w:val="00583F4A"/>
    <w:rsid w:val="005B4780"/>
    <w:rsid w:val="005B502F"/>
    <w:rsid w:val="005C13FB"/>
    <w:rsid w:val="005C726C"/>
    <w:rsid w:val="005C776F"/>
    <w:rsid w:val="005E0291"/>
    <w:rsid w:val="005E0306"/>
    <w:rsid w:val="005E3E7F"/>
    <w:rsid w:val="005E5FC6"/>
    <w:rsid w:val="005F0304"/>
    <w:rsid w:val="005F091C"/>
    <w:rsid w:val="005F1EBA"/>
    <w:rsid w:val="005F52AF"/>
    <w:rsid w:val="0060243C"/>
    <w:rsid w:val="00620154"/>
    <w:rsid w:val="006208F8"/>
    <w:rsid w:val="00631CF6"/>
    <w:rsid w:val="00642813"/>
    <w:rsid w:val="00650527"/>
    <w:rsid w:val="00650E0D"/>
    <w:rsid w:val="006535AB"/>
    <w:rsid w:val="00656E4E"/>
    <w:rsid w:val="00664338"/>
    <w:rsid w:val="00687D53"/>
    <w:rsid w:val="00692262"/>
    <w:rsid w:val="0069293C"/>
    <w:rsid w:val="0069794F"/>
    <w:rsid w:val="00697E07"/>
    <w:rsid w:val="006A3A5C"/>
    <w:rsid w:val="006A528F"/>
    <w:rsid w:val="006B57A4"/>
    <w:rsid w:val="006B67AA"/>
    <w:rsid w:val="006C1DFD"/>
    <w:rsid w:val="006C2225"/>
    <w:rsid w:val="006D139B"/>
    <w:rsid w:val="006D1E69"/>
    <w:rsid w:val="006D3B58"/>
    <w:rsid w:val="006D457C"/>
    <w:rsid w:val="006E12E4"/>
    <w:rsid w:val="006E29EB"/>
    <w:rsid w:val="006E30D2"/>
    <w:rsid w:val="006E42B0"/>
    <w:rsid w:val="007001D7"/>
    <w:rsid w:val="00700E9B"/>
    <w:rsid w:val="00701A55"/>
    <w:rsid w:val="00702756"/>
    <w:rsid w:val="00705EF5"/>
    <w:rsid w:val="00706409"/>
    <w:rsid w:val="00706DD6"/>
    <w:rsid w:val="0070718D"/>
    <w:rsid w:val="00707F19"/>
    <w:rsid w:val="00711E77"/>
    <w:rsid w:val="007157DE"/>
    <w:rsid w:val="00723FF9"/>
    <w:rsid w:val="00725FF6"/>
    <w:rsid w:val="00730997"/>
    <w:rsid w:val="0073352E"/>
    <w:rsid w:val="007436E4"/>
    <w:rsid w:val="00745767"/>
    <w:rsid w:val="00750849"/>
    <w:rsid w:val="00753455"/>
    <w:rsid w:val="007556D4"/>
    <w:rsid w:val="007558DE"/>
    <w:rsid w:val="00760DC1"/>
    <w:rsid w:val="00761C26"/>
    <w:rsid w:val="00762256"/>
    <w:rsid w:val="007676E5"/>
    <w:rsid w:val="00770A09"/>
    <w:rsid w:val="00770D29"/>
    <w:rsid w:val="00772266"/>
    <w:rsid w:val="00772883"/>
    <w:rsid w:val="00775053"/>
    <w:rsid w:val="00776D12"/>
    <w:rsid w:val="00780715"/>
    <w:rsid w:val="00785E51"/>
    <w:rsid w:val="00791B34"/>
    <w:rsid w:val="00796984"/>
    <w:rsid w:val="007970A0"/>
    <w:rsid w:val="007B0A73"/>
    <w:rsid w:val="007B13EA"/>
    <w:rsid w:val="007B29EA"/>
    <w:rsid w:val="007B70E9"/>
    <w:rsid w:val="007B79CA"/>
    <w:rsid w:val="007C67E2"/>
    <w:rsid w:val="007E239B"/>
    <w:rsid w:val="007E5A65"/>
    <w:rsid w:val="007E6D81"/>
    <w:rsid w:val="007F58D4"/>
    <w:rsid w:val="007F7477"/>
    <w:rsid w:val="00800704"/>
    <w:rsid w:val="00802C0A"/>
    <w:rsid w:val="008038F4"/>
    <w:rsid w:val="00804818"/>
    <w:rsid w:val="00806399"/>
    <w:rsid w:val="008066D4"/>
    <w:rsid w:val="00811EA0"/>
    <w:rsid w:val="00812DBD"/>
    <w:rsid w:val="008162F8"/>
    <w:rsid w:val="0082582D"/>
    <w:rsid w:val="00825BDE"/>
    <w:rsid w:val="00826AA0"/>
    <w:rsid w:val="00830C6F"/>
    <w:rsid w:val="00831392"/>
    <w:rsid w:val="00832A5B"/>
    <w:rsid w:val="0083476F"/>
    <w:rsid w:val="008347AD"/>
    <w:rsid w:val="008373BC"/>
    <w:rsid w:val="00837633"/>
    <w:rsid w:val="00842C92"/>
    <w:rsid w:val="00846A7B"/>
    <w:rsid w:val="00846F68"/>
    <w:rsid w:val="00854510"/>
    <w:rsid w:val="0085566D"/>
    <w:rsid w:val="00857980"/>
    <w:rsid w:val="00861923"/>
    <w:rsid w:val="0086333E"/>
    <w:rsid w:val="00863592"/>
    <w:rsid w:val="008635AF"/>
    <w:rsid w:val="00865010"/>
    <w:rsid w:val="00875C8E"/>
    <w:rsid w:val="00884C4F"/>
    <w:rsid w:val="008863A1"/>
    <w:rsid w:val="008866BC"/>
    <w:rsid w:val="00887467"/>
    <w:rsid w:val="0089631C"/>
    <w:rsid w:val="00897C59"/>
    <w:rsid w:val="008A6A1B"/>
    <w:rsid w:val="008B1860"/>
    <w:rsid w:val="008B1E83"/>
    <w:rsid w:val="008B2508"/>
    <w:rsid w:val="008B614E"/>
    <w:rsid w:val="008B67D5"/>
    <w:rsid w:val="008C0C34"/>
    <w:rsid w:val="008C1301"/>
    <w:rsid w:val="008C2BAE"/>
    <w:rsid w:val="008C4202"/>
    <w:rsid w:val="008C7A8C"/>
    <w:rsid w:val="008E1B1C"/>
    <w:rsid w:val="008E451A"/>
    <w:rsid w:val="008E7025"/>
    <w:rsid w:val="008F376D"/>
    <w:rsid w:val="008F5F66"/>
    <w:rsid w:val="00903381"/>
    <w:rsid w:val="00906285"/>
    <w:rsid w:val="009063D4"/>
    <w:rsid w:val="009066D5"/>
    <w:rsid w:val="00907B2F"/>
    <w:rsid w:val="00907DD5"/>
    <w:rsid w:val="00910A21"/>
    <w:rsid w:val="00911BBD"/>
    <w:rsid w:val="00915CB0"/>
    <w:rsid w:val="00915E15"/>
    <w:rsid w:val="0091647E"/>
    <w:rsid w:val="0092494A"/>
    <w:rsid w:val="00925680"/>
    <w:rsid w:val="009337C8"/>
    <w:rsid w:val="00935BC7"/>
    <w:rsid w:val="009403CF"/>
    <w:rsid w:val="00955FBF"/>
    <w:rsid w:val="00962563"/>
    <w:rsid w:val="00962D72"/>
    <w:rsid w:val="0096567D"/>
    <w:rsid w:val="00966F47"/>
    <w:rsid w:val="009732C7"/>
    <w:rsid w:val="00974E9F"/>
    <w:rsid w:val="00977398"/>
    <w:rsid w:val="009810AD"/>
    <w:rsid w:val="00983E41"/>
    <w:rsid w:val="00984744"/>
    <w:rsid w:val="00996341"/>
    <w:rsid w:val="009A254F"/>
    <w:rsid w:val="009A3011"/>
    <w:rsid w:val="009A3D66"/>
    <w:rsid w:val="009A6CC3"/>
    <w:rsid w:val="009A762E"/>
    <w:rsid w:val="009B3995"/>
    <w:rsid w:val="009B638A"/>
    <w:rsid w:val="009B7137"/>
    <w:rsid w:val="009C1709"/>
    <w:rsid w:val="009C18E6"/>
    <w:rsid w:val="009C4D22"/>
    <w:rsid w:val="009C5504"/>
    <w:rsid w:val="009D0689"/>
    <w:rsid w:val="009D4A5F"/>
    <w:rsid w:val="009D5699"/>
    <w:rsid w:val="009D6098"/>
    <w:rsid w:val="009E2291"/>
    <w:rsid w:val="00A00890"/>
    <w:rsid w:val="00A00DE0"/>
    <w:rsid w:val="00A02DE0"/>
    <w:rsid w:val="00A05658"/>
    <w:rsid w:val="00A129BB"/>
    <w:rsid w:val="00A13FC7"/>
    <w:rsid w:val="00A20D8D"/>
    <w:rsid w:val="00A23B95"/>
    <w:rsid w:val="00A2674D"/>
    <w:rsid w:val="00A2686F"/>
    <w:rsid w:val="00A3261C"/>
    <w:rsid w:val="00A363B3"/>
    <w:rsid w:val="00A3703E"/>
    <w:rsid w:val="00A474F7"/>
    <w:rsid w:val="00A50373"/>
    <w:rsid w:val="00A567A3"/>
    <w:rsid w:val="00A61973"/>
    <w:rsid w:val="00A67622"/>
    <w:rsid w:val="00A67945"/>
    <w:rsid w:val="00A76E00"/>
    <w:rsid w:val="00A77409"/>
    <w:rsid w:val="00A83A89"/>
    <w:rsid w:val="00A90838"/>
    <w:rsid w:val="00A90AA2"/>
    <w:rsid w:val="00A9639F"/>
    <w:rsid w:val="00AA0FC6"/>
    <w:rsid w:val="00AA14C1"/>
    <w:rsid w:val="00AA478E"/>
    <w:rsid w:val="00AA71B2"/>
    <w:rsid w:val="00AA776D"/>
    <w:rsid w:val="00AB0D0D"/>
    <w:rsid w:val="00AB0DFC"/>
    <w:rsid w:val="00AB211A"/>
    <w:rsid w:val="00AB7D01"/>
    <w:rsid w:val="00AC673A"/>
    <w:rsid w:val="00AC7471"/>
    <w:rsid w:val="00AD2138"/>
    <w:rsid w:val="00AD37B1"/>
    <w:rsid w:val="00AD4DBA"/>
    <w:rsid w:val="00AD520B"/>
    <w:rsid w:val="00AE56A6"/>
    <w:rsid w:val="00AE76C7"/>
    <w:rsid w:val="00AF1272"/>
    <w:rsid w:val="00AF1B0D"/>
    <w:rsid w:val="00AF6AF3"/>
    <w:rsid w:val="00B070C5"/>
    <w:rsid w:val="00B17C00"/>
    <w:rsid w:val="00B269BD"/>
    <w:rsid w:val="00B3206D"/>
    <w:rsid w:val="00B3684C"/>
    <w:rsid w:val="00B42A93"/>
    <w:rsid w:val="00B43F9F"/>
    <w:rsid w:val="00B46FF4"/>
    <w:rsid w:val="00B505DE"/>
    <w:rsid w:val="00B526AA"/>
    <w:rsid w:val="00B559B9"/>
    <w:rsid w:val="00B568D2"/>
    <w:rsid w:val="00B630E8"/>
    <w:rsid w:val="00B66FA1"/>
    <w:rsid w:val="00B67DD0"/>
    <w:rsid w:val="00B718FB"/>
    <w:rsid w:val="00B71C66"/>
    <w:rsid w:val="00B72E45"/>
    <w:rsid w:val="00B73029"/>
    <w:rsid w:val="00B81536"/>
    <w:rsid w:val="00B83303"/>
    <w:rsid w:val="00B844AB"/>
    <w:rsid w:val="00B85A56"/>
    <w:rsid w:val="00B90EBF"/>
    <w:rsid w:val="00B91E1F"/>
    <w:rsid w:val="00B96988"/>
    <w:rsid w:val="00BB1158"/>
    <w:rsid w:val="00BB39E8"/>
    <w:rsid w:val="00BB5679"/>
    <w:rsid w:val="00BB60EE"/>
    <w:rsid w:val="00BC15AA"/>
    <w:rsid w:val="00BC1CC8"/>
    <w:rsid w:val="00BC5EA6"/>
    <w:rsid w:val="00BC681D"/>
    <w:rsid w:val="00BC770F"/>
    <w:rsid w:val="00BD5899"/>
    <w:rsid w:val="00BD60D6"/>
    <w:rsid w:val="00BE49D4"/>
    <w:rsid w:val="00BF16B0"/>
    <w:rsid w:val="00BF373E"/>
    <w:rsid w:val="00BF3C6B"/>
    <w:rsid w:val="00BF7BD9"/>
    <w:rsid w:val="00C11D84"/>
    <w:rsid w:val="00C12D1D"/>
    <w:rsid w:val="00C13AF5"/>
    <w:rsid w:val="00C13E5A"/>
    <w:rsid w:val="00C1768F"/>
    <w:rsid w:val="00C22037"/>
    <w:rsid w:val="00C24287"/>
    <w:rsid w:val="00C24FF1"/>
    <w:rsid w:val="00C279EE"/>
    <w:rsid w:val="00C3134E"/>
    <w:rsid w:val="00C448E5"/>
    <w:rsid w:val="00C45F2C"/>
    <w:rsid w:val="00C5003B"/>
    <w:rsid w:val="00C53E68"/>
    <w:rsid w:val="00C54D29"/>
    <w:rsid w:val="00C6296C"/>
    <w:rsid w:val="00C720DA"/>
    <w:rsid w:val="00C721CB"/>
    <w:rsid w:val="00C75E35"/>
    <w:rsid w:val="00C81109"/>
    <w:rsid w:val="00C81130"/>
    <w:rsid w:val="00C81B90"/>
    <w:rsid w:val="00C84460"/>
    <w:rsid w:val="00C87832"/>
    <w:rsid w:val="00C90DA2"/>
    <w:rsid w:val="00CA57ED"/>
    <w:rsid w:val="00CB014F"/>
    <w:rsid w:val="00CB130D"/>
    <w:rsid w:val="00CB5863"/>
    <w:rsid w:val="00CC4BE6"/>
    <w:rsid w:val="00CF18CA"/>
    <w:rsid w:val="00CF458D"/>
    <w:rsid w:val="00CF4E9F"/>
    <w:rsid w:val="00D00210"/>
    <w:rsid w:val="00D018EB"/>
    <w:rsid w:val="00D071D0"/>
    <w:rsid w:val="00D123CF"/>
    <w:rsid w:val="00D156B7"/>
    <w:rsid w:val="00D20CC4"/>
    <w:rsid w:val="00D21CB3"/>
    <w:rsid w:val="00D26F70"/>
    <w:rsid w:val="00D30071"/>
    <w:rsid w:val="00D3178B"/>
    <w:rsid w:val="00D34183"/>
    <w:rsid w:val="00D35300"/>
    <w:rsid w:val="00D3760E"/>
    <w:rsid w:val="00D418E5"/>
    <w:rsid w:val="00D55899"/>
    <w:rsid w:val="00D61372"/>
    <w:rsid w:val="00D62A5B"/>
    <w:rsid w:val="00D72F54"/>
    <w:rsid w:val="00D846B8"/>
    <w:rsid w:val="00D9045A"/>
    <w:rsid w:val="00D93A8A"/>
    <w:rsid w:val="00D979E7"/>
    <w:rsid w:val="00DA115F"/>
    <w:rsid w:val="00DA1F5E"/>
    <w:rsid w:val="00DB0FD1"/>
    <w:rsid w:val="00DB652B"/>
    <w:rsid w:val="00DC0045"/>
    <w:rsid w:val="00DC0DE3"/>
    <w:rsid w:val="00DC22A7"/>
    <w:rsid w:val="00DC43AE"/>
    <w:rsid w:val="00DC7A67"/>
    <w:rsid w:val="00DD00B7"/>
    <w:rsid w:val="00DD56BB"/>
    <w:rsid w:val="00DD6D59"/>
    <w:rsid w:val="00DE41BE"/>
    <w:rsid w:val="00DE6CEE"/>
    <w:rsid w:val="00DE73F0"/>
    <w:rsid w:val="00DF4269"/>
    <w:rsid w:val="00DF7AFE"/>
    <w:rsid w:val="00E10CE2"/>
    <w:rsid w:val="00E13900"/>
    <w:rsid w:val="00E23CFE"/>
    <w:rsid w:val="00E246C2"/>
    <w:rsid w:val="00E40029"/>
    <w:rsid w:val="00E417E9"/>
    <w:rsid w:val="00E44E8E"/>
    <w:rsid w:val="00E4591F"/>
    <w:rsid w:val="00E45DCB"/>
    <w:rsid w:val="00E577B0"/>
    <w:rsid w:val="00E61752"/>
    <w:rsid w:val="00E62F90"/>
    <w:rsid w:val="00E6514D"/>
    <w:rsid w:val="00E714CB"/>
    <w:rsid w:val="00E729E0"/>
    <w:rsid w:val="00E749FA"/>
    <w:rsid w:val="00E76F21"/>
    <w:rsid w:val="00E80539"/>
    <w:rsid w:val="00E81545"/>
    <w:rsid w:val="00E86CF4"/>
    <w:rsid w:val="00E94C38"/>
    <w:rsid w:val="00EA336F"/>
    <w:rsid w:val="00EA62BA"/>
    <w:rsid w:val="00EA79E2"/>
    <w:rsid w:val="00EA7B8A"/>
    <w:rsid w:val="00EB25BC"/>
    <w:rsid w:val="00EB5CDE"/>
    <w:rsid w:val="00EB5D1E"/>
    <w:rsid w:val="00EB64DE"/>
    <w:rsid w:val="00EC08C7"/>
    <w:rsid w:val="00EC18F2"/>
    <w:rsid w:val="00EC372A"/>
    <w:rsid w:val="00EC7FB7"/>
    <w:rsid w:val="00ED1431"/>
    <w:rsid w:val="00ED537B"/>
    <w:rsid w:val="00EE4B55"/>
    <w:rsid w:val="00EE5060"/>
    <w:rsid w:val="00EF03BD"/>
    <w:rsid w:val="00EF1B3A"/>
    <w:rsid w:val="00EF33A7"/>
    <w:rsid w:val="00EF5770"/>
    <w:rsid w:val="00EF7965"/>
    <w:rsid w:val="00F049C3"/>
    <w:rsid w:val="00F1054A"/>
    <w:rsid w:val="00F1087F"/>
    <w:rsid w:val="00F1285C"/>
    <w:rsid w:val="00F159D9"/>
    <w:rsid w:val="00F161D2"/>
    <w:rsid w:val="00F16E2E"/>
    <w:rsid w:val="00F20A29"/>
    <w:rsid w:val="00F2349E"/>
    <w:rsid w:val="00F24EAA"/>
    <w:rsid w:val="00F26F1C"/>
    <w:rsid w:val="00F3585C"/>
    <w:rsid w:val="00F41EE3"/>
    <w:rsid w:val="00F534BD"/>
    <w:rsid w:val="00F600C2"/>
    <w:rsid w:val="00F60B7D"/>
    <w:rsid w:val="00F64482"/>
    <w:rsid w:val="00F71D0F"/>
    <w:rsid w:val="00F749AC"/>
    <w:rsid w:val="00F75F36"/>
    <w:rsid w:val="00F77AB7"/>
    <w:rsid w:val="00F8231F"/>
    <w:rsid w:val="00F8274D"/>
    <w:rsid w:val="00F9633D"/>
    <w:rsid w:val="00FA463E"/>
    <w:rsid w:val="00FA59F2"/>
    <w:rsid w:val="00FA68D2"/>
    <w:rsid w:val="00FC39BB"/>
    <w:rsid w:val="00FD1288"/>
    <w:rsid w:val="00FD468C"/>
    <w:rsid w:val="00FE3A5A"/>
    <w:rsid w:val="00FF1173"/>
    <w:rsid w:val="00FF1543"/>
    <w:rsid w:val="00FF5ECA"/>
    <w:rsid w:val="00FF60CE"/>
    <w:rsid w:val="00FF6229"/>
    <w:rsid w:val="00FF689E"/>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72CD"/>
    <w:pPr>
      <w:spacing w:after="200" w:line="276" w:lineRule="auto"/>
    </w:pPr>
    <w:rPr>
      <w:rFonts w:ascii="Calibri" w:hAnsi="Calibri"/>
      <w:sz w:val="22"/>
      <w:szCs w:val="22"/>
      <w:lang w:val="es-ES" w:eastAsia="en-US"/>
    </w:rPr>
  </w:style>
  <w:style w:type="paragraph" w:styleId="Ttulo1">
    <w:name w:val="heading 1"/>
    <w:basedOn w:val="Normal"/>
    <w:next w:val="Normal"/>
    <w:link w:val="Ttulo1Car"/>
    <w:uiPriority w:val="99"/>
    <w:qFormat/>
    <w:rsid w:val="009A3D6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CC4BE6"/>
    <w:pPr>
      <w:keepNext/>
      <w:spacing w:before="240" w:after="60" w:line="240" w:lineRule="auto"/>
      <w:outlineLvl w:val="1"/>
    </w:pPr>
    <w:rPr>
      <w:rFonts w:ascii="Arial" w:eastAsia="MS Mincho" w:hAnsi="Arial" w:cs="Arial"/>
      <w:b/>
      <w:bCs/>
      <w:i/>
      <w:iCs/>
      <w:sz w:val="28"/>
      <w:szCs w:val="28"/>
      <w:lang w:val="en-US"/>
    </w:rPr>
  </w:style>
  <w:style w:type="paragraph" w:styleId="Ttulo3">
    <w:name w:val="heading 3"/>
    <w:basedOn w:val="Normal"/>
    <w:next w:val="Normal"/>
    <w:link w:val="Ttulo3Car"/>
    <w:uiPriority w:val="99"/>
    <w:qFormat/>
    <w:rsid w:val="00363CEA"/>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F091C"/>
    <w:rPr>
      <w:rFonts w:ascii="Cambria" w:hAnsi="Cambria" w:cs="Times New Roman"/>
      <w:b/>
      <w:bCs/>
      <w:kern w:val="32"/>
      <w:sz w:val="32"/>
      <w:szCs w:val="32"/>
      <w:lang w:val="es-ES" w:eastAsia="en-US"/>
    </w:rPr>
  </w:style>
  <w:style w:type="character" w:customStyle="1" w:styleId="Ttulo2Car">
    <w:name w:val="Título 2 Car"/>
    <w:basedOn w:val="Fuentedeprrafopredeter"/>
    <w:link w:val="Ttulo2"/>
    <w:uiPriority w:val="99"/>
    <w:locked/>
    <w:rsid w:val="00CC4BE6"/>
    <w:rPr>
      <w:rFonts w:ascii="Arial" w:eastAsia="MS Mincho" w:hAnsi="Arial" w:cs="Arial"/>
      <w:b/>
      <w:bCs/>
      <w:i/>
      <w:iCs/>
      <w:sz w:val="28"/>
      <w:szCs w:val="28"/>
      <w:lang w:val="en-US" w:eastAsia="en-US" w:bidi="ar-SA"/>
    </w:rPr>
  </w:style>
  <w:style w:type="character" w:customStyle="1" w:styleId="Ttulo3Car">
    <w:name w:val="Título 3 Car"/>
    <w:basedOn w:val="Fuentedeprrafopredeter"/>
    <w:link w:val="Ttulo3"/>
    <w:uiPriority w:val="99"/>
    <w:semiHidden/>
    <w:locked/>
    <w:rsid w:val="00363CEA"/>
    <w:rPr>
      <w:rFonts w:ascii="Cambria" w:hAnsi="Cambria" w:cs="Times New Roman"/>
      <w:b/>
      <w:bCs/>
      <w:sz w:val="26"/>
      <w:szCs w:val="26"/>
      <w:lang w:eastAsia="en-US"/>
    </w:rPr>
  </w:style>
  <w:style w:type="character" w:customStyle="1" w:styleId="CommentTextChar">
    <w:name w:val="Comment Text Char"/>
    <w:uiPriority w:val="99"/>
    <w:semiHidden/>
    <w:locked/>
    <w:rsid w:val="005472CD"/>
    <w:rPr>
      <w:rFonts w:eastAsia="MS Mincho" w:cs="Times New Roman"/>
      <w:lang w:bidi="ar-SA"/>
    </w:rPr>
  </w:style>
  <w:style w:type="paragraph" w:styleId="Textocomentario">
    <w:name w:val="annotation text"/>
    <w:basedOn w:val="Normal"/>
    <w:link w:val="TextocomentarioCar"/>
    <w:uiPriority w:val="99"/>
    <w:semiHidden/>
    <w:rsid w:val="005472CD"/>
    <w:pPr>
      <w:spacing w:after="0" w:line="240" w:lineRule="auto"/>
    </w:pPr>
    <w:rPr>
      <w:rFonts w:ascii="Times New Roman" w:eastAsia="MS Mincho" w:hAnsi="Times New Roman"/>
      <w:sz w:val="20"/>
      <w:szCs w:val="20"/>
    </w:rPr>
  </w:style>
  <w:style w:type="character" w:customStyle="1" w:styleId="TextocomentarioCar">
    <w:name w:val="Texto comentario Car"/>
    <w:basedOn w:val="Fuentedeprrafopredeter"/>
    <w:link w:val="Textocomentario"/>
    <w:uiPriority w:val="99"/>
    <w:semiHidden/>
    <w:locked/>
    <w:rsid w:val="005F091C"/>
    <w:rPr>
      <w:rFonts w:ascii="Calibri" w:hAnsi="Calibri" w:cs="Times New Roman"/>
      <w:sz w:val="20"/>
      <w:szCs w:val="20"/>
      <w:lang w:val="es-ES" w:eastAsia="en-US"/>
    </w:rPr>
  </w:style>
  <w:style w:type="character" w:styleId="Refdecomentario">
    <w:name w:val="annotation reference"/>
    <w:basedOn w:val="Fuentedeprrafopredeter"/>
    <w:uiPriority w:val="99"/>
    <w:semiHidden/>
    <w:rsid w:val="005472CD"/>
    <w:rPr>
      <w:rFonts w:cs="Times New Roman"/>
      <w:sz w:val="16"/>
      <w:szCs w:val="16"/>
    </w:rPr>
  </w:style>
  <w:style w:type="paragraph" w:styleId="Textodeglobo">
    <w:name w:val="Balloon Text"/>
    <w:basedOn w:val="Normal"/>
    <w:link w:val="TextodegloboCar"/>
    <w:uiPriority w:val="99"/>
    <w:semiHidden/>
    <w:rsid w:val="005472C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F091C"/>
    <w:rPr>
      <w:rFonts w:cs="Times New Roman"/>
      <w:sz w:val="2"/>
      <w:lang w:val="es-ES" w:eastAsia="en-US"/>
    </w:rPr>
  </w:style>
  <w:style w:type="paragraph" w:styleId="Textonotapie">
    <w:name w:val="footnote text"/>
    <w:basedOn w:val="Normal"/>
    <w:link w:val="TextonotapieCar"/>
    <w:uiPriority w:val="99"/>
    <w:semiHidden/>
    <w:rsid w:val="008C0C34"/>
    <w:rPr>
      <w:sz w:val="20"/>
      <w:szCs w:val="20"/>
    </w:rPr>
  </w:style>
  <w:style w:type="character" w:customStyle="1" w:styleId="TextonotapieCar">
    <w:name w:val="Texto nota pie Car"/>
    <w:basedOn w:val="Fuentedeprrafopredeter"/>
    <w:link w:val="Textonotapie"/>
    <w:uiPriority w:val="99"/>
    <w:semiHidden/>
    <w:locked/>
    <w:rsid w:val="006D3B58"/>
    <w:rPr>
      <w:rFonts w:ascii="Calibri" w:hAnsi="Calibri" w:cs="Times New Roman"/>
      <w:lang w:val="es-ES" w:eastAsia="en-US" w:bidi="ar-SA"/>
    </w:rPr>
  </w:style>
  <w:style w:type="character" w:styleId="Refdenotaalpie">
    <w:name w:val="footnote reference"/>
    <w:basedOn w:val="Fuentedeprrafopredeter"/>
    <w:uiPriority w:val="99"/>
    <w:semiHidden/>
    <w:rsid w:val="008C0C34"/>
    <w:rPr>
      <w:rFonts w:cs="Times New Roman"/>
      <w:vertAlign w:val="superscript"/>
    </w:rPr>
  </w:style>
  <w:style w:type="character" w:styleId="Hipervnculo">
    <w:name w:val="Hyperlink"/>
    <w:basedOn w:val="Fuentedeprrafopredeter"/>
    <w:uiPriority w:val="99"/>
    <w:rsid w:val="008C0C34"/>
    <w:rPr>
      <w:rFonts w:cs="Times New Roman"/>
      <w:color w:val="0000FF"/>
      <w:u w:val="single"/>
    </w:rPr>
  </w:style>
  <w:style w:type="table" w:styleId="Tablaconcuadrcula">
    <w:name w:val="Table Grid"/>
    <w:basedOn w:val="Tablanormal"/>
    <w:uiPriority w:val="99"/>
    <w:rsid w:val="006D3B5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rsid w:val="002A7BBD"/>
    <w:pPr>
      <w:tabs>
        <w:tab w:val="left" w:pos="660"/>
        <w:tab w:val="right" w:leader="dot" w:pos="9350"/>
      </w:tabs>
      <w:spacing w:before="120" w:after="0"/>
      <w:ind w:left="220"/>
    </w:pPr>
    <w:rPr>
      <w:rFonts w:ascii="Verdana" w:hAnsi="Verdana"/>
      <w:i/>
      <w:iCs/>
      <w:noProof/>
      <w:sz w:val="20"/>
      <w:szCs w:val="20"/>
      <w:lang w:val="en-GB"/>
    </w:rPr>
  </w:style>
  <w:style w:type="paragraph" w:styleId="TDC1">
    <w:name w:val="toc 1"/>
    <w:basedOn w:val="Normal"/>
    <w:next w:val="Normal"/>
    <w:autoRedefine/>
    <w:uiPriority w:val="39"/>
    <w:rsid w:val="0091647E"/>
    <w:pPr>
      <w:tabs>
        <w:tab w:val="right" w:leader="dot" w:pos="9350"/>
      </w:tabs>
      <w:spacing w:after="0" w:line="240" w:lineRule="auto"/>
    </w:pPr>
    <w:rPr>
      <w:rFonts w:asciiTheme="minorHAnsi" w:hAnsiTheme="minorHAnsi"/>
      <w:b/>
      <w:bCs/>
      <w:sz w:val="20"/>
      <w:szCs w:val="20"/>
    </w:rPr>
  </w:style>
  <w:style w:type="paragraph" w:styleId="TDC3">
    <w:name w:val="toc 3"/>
    <w:basedOn w:val="Normal"/>
    <w:next w:val="Normal"/>
    <w:autoRedefine/>
    <w:uiPriority w:val="99"/>
    <w:semiHidden/>
    <w:rsid w:val="006D3B58"/>
    <w:pPr>
      <w:spacing w:after="0"/>
      <w:ind w:left="440"/>
    </w:pPr>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rsid w:val="00CB014F"/>
    <w:pPr>
      <w:spacing w:after="200" w:line="276" w:lineRule="auto"/>
    </w:pPr>
    <w:rPr>
      <w:rFonts w:ascii="Calibri" w:eastAsia="Times New Roman" w:hAnsi="Calibri"/>
      <w:b/>
      <w:bCs/>
    </w:rPr>
  </w:style>
  <w:style w:type="character" w:customStyle="1" w:styleId="AsuntodelcomentarioCar">
    <w:name w:val="Asunto del comentario Car"/>
    <w:basedOn w:val="CommentTextChar"/>
    <w:link w:val="Asuntodelcomentario"/>
    <w:uiPriority w:val="99"/>
    <w:semiHidden/>
    <w:locked/>
    <w:rsid w:val="005F091C"/>
    <w:rPr>
      <w:rFonts w:ascii="Calibri" w:hAnsi="Calibri"/>
      <w:b/>
      <w:bCs/>
      <w:sz w:val="20"/>
      <w:szCs w:val="20"/>
      <w:lang w:val="es-ES" w:eastAsia="en-US"/>
    </w:rPr>
  </w:style>
  <w:style w:type="paragraph" w:customStyle="1" w:styleId="Paralevel1">
    <w:name w:val="Para level1"/>
    <w:basedOn w:val="Normal"/>
    <w:uiPriority w:val="99"/>
    <w:rsid w:val="00772266"/>
    <w:pPr>
      <w:numPr>
        <w:numId w:val="2"/>
      </w:numPr>
      <w:suppressAutoHyphens/>
      <w:spacing w:after="120" w:line="240" w:lineRule="auto"/>
      <w:ind w:left="1247"/>
    </w:pPr>
    <w:rPr>
      <w:rFonts w:ascii="Times New Roman" w:hAnsi="Times New Roman"/>
      <w:sz w:val="20"/>
      <w:szCs w:val="20"/>
      <w:lang w:val="en-US"/>
    </w:rPr>
  </w:style>
  <w:style w:type="character" w:customStyle="1" w:styleId="grame">
    <w:name w:val="grame"/>
    <w:basedOn w:val="Fuentedeprrafopredeter"/>
    <w:uiPriority w:val="99"/>
    <w:rsid w:val="00EA62BA"/>
    <w:rPr>
      <w:rFonts w:cs="Times New Roman"/>
    </w:rPr>
  </w:style>
  <w:style w:type="paragraph" w:customStyle="1" w:styleId="paralevel10">
    <w:name w:val="paralevel1"/>
    <w:basedOn w:val="Normal"/>
    <w:uiPriority w:val="99"/>
    <w:rsid w:val="00EA62BA"/>
    <w:pPr>
      <w:spacing w:before="100" w:beforeAutospacing="1" w:after="100" w:afterAutospacing="1" w:line="240" w:lineRule="auto"/>
    </w:pPr>
    <w:rPr>
      <w:rFonts w:ascii="Times New Roman" w:hAnsi="Times New Roman"/>
      <w:sz w:val="24"/>
      <w:szCs w:val="24"/>
      <w:lang w:val="es-ES_tradnl" w:eastAsia="es-ES_tradnl"/>
    </w:rPr>
  </w:style>
  <w:style w:type="paragraph" w:styleId="Encabezado">
    <w:name w:val="header"/>
    <w:basedOn w:val="Normal"/>
    <w:link w:val="EncabezadoCar"/>
    <w:uiPriority w:val="99"/>
    <w:rsid w:val="003F2E11"/>
    <w:pPr>
      <w:tabs>
        <w:tab w:val="center" w:pos="4320"/>
        <w:tab w:val="right" w:pos="8640"/>
      </w:tabs>
      <w:spacing w:after="0" w:line="240" w:lineRule="auto"/>
    </w:pPr>
    <w:rPr>
      <w:rFonts w:ascii="Times New Roman" w:eastAsia="MS Mincho" w:hAnsi="Times New Roman"/>
      <w:sz w:val="24"/>
      <w:szCs w:val="24"/>
      <w:lang w:val="en-US"/>
    </w:rPr>
  </w:style>
  <w:style w:type="character" w:customStyle="1" w:styleId="EncabezadoCar">
    <w:name w:val="Encabezado Car"/>
    <w:basedOn w:val="Fuentedeprrafopredeter"/>
    <w:link w:val="Encabezado"/>
    <w:uiPriority w:val="99"/>
    <w:locked/>
    <w:rsid w:val="003F2E11"/>
    <w:rPr>
      <w:rFonts w:eastAsia="MS Mincho" w:cs="Times New Roman"/>
      <w:sz w:val="24"/>
      <w:szCs w:val="24"/>
      <w:lang w:val="en-US" w:eastAsia="en-US" w:bidi="ar-SA"/>
    </w:rPr>
  </w:style>
  <w:style w:type="paragraph" w:styleId="Piedepgina">
    <w:name w:val="footer"/>
    <w:basedOn w:val="Normal"/>
    <w:link w:val="PiedepginaCar"/>
    <w:uiPriority w:val="99"/>
    <w:rsid w:val="003F2E11"/>
    <w:pPr>
      <w:tabs>
        <w:tab w:val="center" w:pos="4320"/>
        <w:tab w:val="right" w:pos="8640"/>
      </w:tabs>
      <w:spacing w:after="0" w:line="240" w:lineRule="auto"/>
    </w:pPr>
    <w:rPr>
      <w:rFonts w:ascii="Times New Roman" w:eastAsia="MS Mincho" w:hAnsi="Times New Roman"/>
      <w:sz w:val="24"/>
      <w:szCs w:val="24"/>
      <w:lang w:val="en-US"/>
    </w:rPr>
  </w:style>
  <w:style w:type="character" w:customStyle="1" w:styleId="PiedepginaCar">
    <w:name w:val="Pie de página Car"/>
    <w:basedOn w:val="Fuentedeprrafopredeter"/>
    <w:link w:val="Piedepgina"/>
    <w:uiPriority w:val="99"/>
    <w:locked/>
    <w:rsid w:val="003F2E11"/>
    <w:rPr>
      <w:rFonts w:eastAsia="MS Mincho" w:cs="Times New Roman"/>
      <w:sz w:val="24"/>
      <w:szCs w:val="24"/>
      <w:lang w:val="en-US" w:eastAsia="en-US" w:bidi="ar-SA"/>
    </w:rPr>
  </w:style>
  <w:style w:type="character" w:styleId="Nmerodepgina">
    <w:name w:val="page number"/>
    <w:basedOn w:val="Fuentedeprrafopredeter"/>
    <w:uiPriority w:val="99"/>
    <w:rsid w:val="003F2E11"/>
    <w:rPr>
      <w:rFonts w:cs="Times New Roman"/>
    </w:rPr>
  </w:style>
  <w:style w:type="character" w:customStyle="1" w:styleId="msoins0">
    <w:name w:val="msoins"/>
    <w:basedOn w:val="Fuentedeprrafopredeter"/>
    <w:uiPriority w:val="99"/>
    <w:rsid w:val="001E4094"/>
    <w:rPr>
      <w:rFonts w:cs="Times New Roman"/>
    </w:rPr>
  </w:style>
  <w:style w:type="paragraph" w:customStyle="1" w:styleId="paralevel100">
    <w:name w:val="paralevel10"/>
    <w:basedOn w:val="Normal"/>
    <w:uiPriority w:val="99"/>
    <w:rsid w:val="001E4094"/>
    <w:pPr>
      <w:spacing w:before="100" w:beforeAutospacing="1" w:after="100" w:afterAutospacing="1" w:line="240" w:lineRule="auto"/>
    </w:pPr>
    <w:rPr>
      <w:rFonts w:ascii="Times New Roman" w:hAnsi="Times New Roman"/>
      <w:sz w:val="24"/>
      <w:szCs w:val="24"/>
      <w:lang w:eastAsia="es-ES"/>
    </w:rPr>
  </w:style>
  <w:style w:type="character" w:customStyle="1" w:styleId="msochangeprop0">
    <w:name w:val="msochangeprop"/>
    <w:basedOn w:val="Fuentedeprrafopredeter"/>
    <w:uiPriority w:val="99"/>
    <w:rsid w:val="001E4094"/>
    <w:rPr>
      <w:rFonts w:cs="Times New Roman"/>
    </w:rPr>
  </w:style>
  <w:style w:type="paragraph" w:customStyle="1" w:styleId="Textum">
    <w:name w:val="Textum"/>
    <w:basedOn w:val="Normal"/>
    <w:next w:val="Normal"/>
    <w:uiPriority w:val="99"/>
    <w:rsid w:val="00907DD5"/>
    <w:pPr>
      <w:autoSpaceDE w:val="0"/>
      <w:autoSpaceDN w:val="0"/>
      <w:adjustRightInd w:val="0"/>
      <w:spacing w:after="0" w:line="240" w:lineRule="auto"/>
    </w:pPr>
    <w:rPr>
      <w:rFonts w:ascii="Verdana" w:hAnsi="Verdana"/>
      <w:sz w:val="24"/>
      <w:szCs w:val="24"/>
      <w:lang w:eastAsia="es-ES"/>
    </w:rPr>
  </w:style>
  <w:style w:type="paragraph" w:customStyle="1" w:styleId="Decisin">
    <w:name w:val="Decisión"/>
    <w:basedOn w:val="Normal"/>
    <w:next w:val="Normal"/>
    <w:uiPriority w:val="99"/>
    <w:rsid w:val="00E44E8E"/>
    <w:pPr>
      <w:autoSpaceDE w:val="0"/>
      <w:autoSpaceDN w:val="0"/>
      <w:adjustRightInd w:val="0"/>
      <w:spacing w:after="0" w:line="240" w:lineRule="auto"/>
    </w:pPr>
    <w:rPr>
      <w:rFonts w:ascii="Verdana" w:hAnsi="Verdana"/>
      <w:sz w:val="24"/>
      <w:szCs w:val="24"/>
      <w:lang w:eastAsia="es-ES"/>
    </w:rPr>
  </w:style>
  <w:style w:type="paragraph" w:customStyle="1" w:styleId="DecisionesCharCharChar">
    <w:name w:val="Decisiones Char Char Char"/>
    <w:basedOn w:val="Normal"/>
    <w:next w:val="Normal"/>
    <w:uiPriority w:val="99"/>
    <w:rsid w:val="00E44E8E"/>
    <w:pPr>
      <w:autoSpaceDE w:val="0"/>
      <w:autoSpaceDN w:val="0"/>
      <w:adjustRightInd w:val="0"/>
      <w:spacing w:after="0" w:line="240" w:lineRule="auto"/>
    </w:pPr>
    <w:rPr>
      <w:rFonts w:ascii="Verdana" w:hAnsi="Verdana"/>
      <w:sz w:val="24"/>
      <w:szCs w:val="24"/>
      <w:lang w:eastAsia="es-ES"/>
    </w:rPr>
  </w:style>
  <w:style w:type="paragraph" w:customStyle="1" w:styleId="Texto">
    <w:name w:val="Texto"/>
    <w:basedOn w:val="Normal"/>
    <w:next w:val="Normal"/>
    <w:uiPriority w:val="99"/>
    <w:rsid w:val="00E44E8E"/>
    <w:pPr>
      <w:autoSpaceDE w:val="0"/>
      <w:autoSpaceDN w:val="0"/>
      <w:adjustRightInd w:val="0"/>
      <w:spacing w:after="0" w:line="240" w:lineRule="auto"/>
    </w:pPr>
    <w:rPr>
      <w:rFonts w:ascii="Verdana" w:hAnsi="Verdana"/>
      <w:sz w:val="24"/>
      <w:szCs w:val="24"/>
      <w:lang w:eastAsia="es-ES"/>
    </w:rPr>
  </w:style>
  <w:style w:type="paragraph" w:customStyle="1" w:styleId="Default">
    <w:name w:val="Default"/>
    <w:uiPriority w:val="99"/>
    <w:rsid w:val="00AD4DBA"/>
    <w:pPr>
      <w:autoSpaceDE w:val="0"/>
      <w:autoSpaceDN w:val="0"/>
      <w:adjustRightInd w:val="0"/>
    </w:pPr>
    <w:rPr>
      <w:rFonts w:ascii="Verdana" w:hAnsi="Verdana" w:cs="Verdana"/>
      <w:color w:val="000000"/>
      <w:sz w:val="24"/>
      <w:szCs w:val="24"/>
      <w:lang w:val="es-ES" w:eastAsia="es-ES"/>
    </w:rPr>
  </w:style>
  <w:style w:type="paragraph" w:customStyle="1" w:styleId="Inciso">
    <w:name w:val="Inciso"/>
    <w:basedOn w:val="Default"/>
    <w:next w:val="Default"/>
    <w:uiPriority w:val="99"/>
    <w:rsid w:val="00AF1B0D"/>
    <w:rPr>
      <w:rFonts w:cs="Times New Roman"/>
      <w:color w:val="auto"/>
    </w:rPr>
  </w:style>
  <w:style w:type="paragraph" w:customStyle="1" w:styleId="Heading21">
    <w:name w:val="Heading 21"/>
    <w:basedOn w:val="Default"/>
    <w:next w:val="Default"/>
    <w:uiPriority w:val="99"/>
    <w:rsid w:val="00AF1B0D"/>
    <w:rPr>
      <w:rFonts w:cs="Times New Roman"/>
      <w:color w:val="auto"/>
    </w:rPr>
  </w:style>
  <w:style w:type="paragraph" w:styleId="Sangradetextonormal">
    <w:name w:val="Body Text Indent"/>
    <w:basedOn w:val="Default"/>
    <w:next w:val="Default"/>
    <w:link w:val="SangradetextonormalCar"/>
    <w:uiPriority w:val="99"/>
    <w:rsid w:val="005E3E7F"/>
    <w:rPr>
      <w:rFonts w:ascii="Times New Roman" w:hAnsi="Times New Roman" w:cs="Times New Roman"/>
      <w:color w:val="auto"/>
    </w:rPr>
  </w:style>
  <w:style w:type="character" w:customStyle="1" w:styleId="SangradetextonormalCar">
    <w:name w:val="Sangría de texto normal Car"/>
    <w:basedOn w:val="Fuentedeprrafopredeter"/>
    <w:link w:val="Sangradetextonormal"/>
    <w:uiPriority w:val="99"/>
    <w:locked/>
    <w:rsid w:val="005E3E7F"/>
    <w:rPr>
      <w:rFonts w:cs="Times New Roman"/>
      <w:sz w:val="24"/>
      <w:szCs w:val="24"/>
    </w:rPr>
  </w:style>
  <w:style w:type="paragraph" w:customStyle="1" w:styleId="Heading11">
    <w:name w:val="Heading 11"/>
    <w:basedOn w:val="Default"/>
    <w:next w:val="Default"/>
    <w:uiPriority w:val="99"/>
    <w:rsid w:val="005C726C"/>
    <w:rPr>
      <w:rFonts w:cs="Times New Roman"/>
      <w:color w:val="auto"/>
    </w:rPr>
  </w:style>
  <w:style w:type="character" w:customStyle="1" w:styleId="longtext">
    <w:name w:val="long_text"/>
    <w:basedOn w:val="Fuentedeprrafopredeter"/>
    <w:uiPriority w:val="99"/>
    <w:rsid w:val="00906285"/>
    <w:rPr>
      <w:rFonts w:cs="Times New Roman"/>
    </w:rPr>
  </w:style>
  <w:style w:type="character" w:customStyle="1" w:styleId="smalltxt">
    <w:name w:val="smalltxt"/>
    <w:basedOn w:val="Fuentedeprrafopredeter"/>
    <w:uiPriority w:val="99"/>
    <w:rsid w:val="002F4344"/>
    <w:rPr>
      <w:rFonts w:cs="Times New Roman"/>
    </w:rPr>
  </w:style>
  <w:style w:type="paragraph" w:customStyle="1" w:styleId="001estilo1">
    <w:name w:val="001estilo1"/>
    <w:basedOn w:val="Normal"/>
    <w:uiPriority w:val="99"/>
    <w:rsid w:val="00E749FA"/>
    <w:pPr>
      <w:autoSpaceDE w:val="0"/>
      <w:autoSpaceDN w:val="0"/>
      <w:adjustRightInd w:val="0"/>
      <w:spacing w:after="120" w:line="240" w:lineRule="auto"/>
      <w:jc w:val="both"/>
    </w:pPr>
    <w:rPr>
      <w:rFonts w:ascii="Verdana" w:hAnsi="Verdana" w:cs="Verdana"/>
      <w:b/>
      <w:sz w:val="24"/>
      <w:lang w:eastAsia="es-ES"/>
    </w:rPr>
  </w:style>
  <w:style w:type="paragraph" w:customStyle="1" w:styleId="002texto">
    <w:name w:val="002texto"/>
    <w:basedOn w:val="Normal"/>
    <w:uiPriority w:val="99"/>
    <w:rsid w:val="00E749FA"/>
    <w:pPr>
      <w:autoSpaceDE w:val="0"/>
      <w:autoSpaceDN w:val="0"/>
      <w:adjustRightInd w:val="0"/>
      <w:spacing w:after="120" w:line="240" w:lineRule="auto"/>
      <w:jc w:val="both"/>
    </w:pPr>
    <w:rPr>
      <w:rFonts w:ascii="Verdana" w:hAnsi="Verdana" w:cs="Verdana"/>
      <w:sz w:val="20"/>
      <w:lang w:eastAsia="es-ES"/>
    </w:rPr>
  </w:style>
  <w:style w:type="paragraph" w:customStyle="1" w:styleId="003estilo3">
    <w:name w:val="003estilo3"/>
    <w:basedOn w:val="Normal"/>
    <w:uiPriority w:val="99"/>
    <w:rsid w:val="00E749FA"/>
    <w:pPr>
      <w:numPr>
        <w:numId w:val="1"/>
      </w:numPr>
      <w:tabs>
        <w:tab w:val="left" w:pos="4860"/>
      </w:tabs>
      <w:spacing w:after="100" w:afterAutospacing="1" w:line="240" w:lineRule="auto"/>
      <w:jc w:val="both"/>
    </w:pPr>
    <w:rPr>
      <w:rFonts w:ascii="Verdana" w:hAnsi="Verdana"/>
      <w:b/>
    </w:rPr>
  </w:style>
  <w:style w:type="paragraph" w:styleId="Subttulo">
    <w:name w:val="Subtitle"/>
    <w:basedOn w:val="Normal"/>
    <w:next w:val="Normal"/>
    <w:link w:val="SubttuloCar"/>
    <w:uiPriority w:val="99"/>
    <w:qFormat/>
    <w:rsid w:val="00E61752"/>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99"/>
    <w:locked/>
    <w:rsid w:val="00E61752"/>
    <w:rPr>
      <w:rFonts w:ascii="Cambria" w:hAnsi="Cambria" w:cs="Times New Roman"/>
      <w:sz w:val="24"/>
      <w:szCs w:val="24"/>
      <w:lang w:val="es-ES" w:eastAsia="en-US"/>
    </w:rPr>
  </w:style>
  <w:style w:type="paragraph" w:customStyle="1" w:styleId="002titulo">
    <w:name w:val="002titulo"/>
    <w:basedOn w:val="Ttulo2"/>
    <w:uiPriority w:val="99"/>
    <w:rsid w:val="007B70E9"/>
    <w:rPr>
      <w:rFonts w:ascii="Verdana" w:hAnsi="Verdana"/>
      <w:i w:val="0"/>
      <w:sz w:val="22"/>
    </w:rPr>
  </w:style>
  <w:style w:type="paragraph" w:customStyle="1" w:styleId="CM8">
    <w:name w:val="CM8"/>
    <w:basedOn w:val="Default"/>
    <w:next w:val="Default"/>
    <w:uiPriority w:val="99"/>
    <w:rsid w:val="00B559B9"/>
    <w:rPr>
      <w:rFonts w:ascii="Arial" w:hAnsi="Arial" w:cs="Arial"/>
      <w:color w:val="auto"/>
    </w:rPr>
  </w:style>
  <w:style w:type="character" w:styleId="Hipervnculovisitado">
    <w:name w:val="FollowedHyperlink"/>
    <w:basedOn w:val="Fuentedeprrafopredeter"/>
    <w:uiPriority w:val="99"/>
    <w:rsid w:val="00F161D2"/>
    <w:rPr>
      <w:rFonts w:cs="Times New Roman"/>
      <w:color w:val="800080"/>
      <w:u w:val="single"/>
    </w:rPr>
  </w:style>
  <w:style w:type="character" w:customStyle="1" w:styleId="hps">
    <w:name w:val="hps"/>
    <w:basedOn w:val="Fuentedeprrafopredeter"/>
    <w:uiPriority w:val="99"/>
    <w:rsid w:val="00BE49D4"/>
    <w:rPr>
      <w:rFonts w:cs="Times New Roman"/>
    </w:rPr>
  </w:style>
  <w:style w:type="paragraph" w:styleId="Prrafodelista">
    <w:name w:val="List Paragraph"/>
    <w:basedOn w:val="Normal"/>
    <w:uiPriority w:val="99"/>
    <w:qFormat/>
    <w:rsid w:val="003F02C3"/>
    <w:pPr>
      <w:ind w:left="708"/>
    </w:pPr>
  </w:style>
  <w:style w:type="paragraph" w:customStyle="1" w:styleId="Ttulo2b">
    <w:name w:val="Título 2b"/>
    <w:basedOn w:val="Ttulo2"/>
    <w:autoRedefine/>
    <w:uiPriority w:val="99"/>
    <w:rsid w:val="001531BC"/>
    <w:pPr>
      <w:tabs>
        <w:tab w:val="left" w:pos="993"/>
      </w:tabs>
      <w:spacing w:before="360" w:after="240"/>
      <w:ind w:left="360"/>
      <w:jc w:val="center"/>
    </w:pPr>
    <w:rPr>
      <w:rFonts w:ascii="Verdana" w:eastAsia="Times New Roman" w:hAnsi="Verdana" w:cs="Times New Roman"/>
      <w:i w:val="0"/>
      <w:sz w:val="22"/>
      <w:szCs w:val="22"/>
    </w:rPr>
  </w:style>
  <w:style w:type="paragraph" w:customStyle="1" w:styleId="EndOfSection">
    <w:name w:val="EndOfSection"/>
    <w:basedOn w:val="Normal"/>
    <w:rsid w:val="00165DE6"/>
    <w:pPr>
      <w:spacing w:before="240" w:after="120" w:line="240" w:lineRule="auto"/>
      <w:jc w:val="center"/>
    </w:pPr>
    <w:rPr>
      <w:rFonts w:ascii="Wingdings" w:hAnsi="Wingdings"/>
      <w:b/>
      <w:sz w:val="20"/>
      <w:szCs w:val="20"/>
      <w:lang w:val="en-GB" w:eastAsia="es-ES"/>
    </w:rPr>
  </w:style>
  <w:style w:type="paragraph" w:styleId="TDC4">
    <w:name w:val="toc 4"/>
    <w:basedOn w:val="Normal"/>
    <w:next w:val="Normal"/>
    <w:autoRedefine/>
    <w:locked/>
    <w:rsid w:val="002A7BBD"/>
    <w:pPr>
      <w:spacing w:after="0"/>
      <w:ind w:left="660"/>
    </w:pPr>
    <w:rPr>
      <w:rFonts w:asciiTheme="minorHAnsi" w:hAnsiTheme="minorHAnsi"/>
      <w:sz w:val="20"/>
      <w:szCs w:val="20"/>
    </w:rPr>
  </w:style>
  <w:style w:type="paragraph" w:styleId="TDC5">
    <w:name w:val="toc 5"/>
    <w:basedOn w:val="Normal"/>
    <w:next w:val="Normal"/>
    <w:autoRedefine/>
    <w:locked/>
    <w:rsid w:val="002A7BBD"/>
    <w:pPr>
      <w:spacing w:after="0"/>
      <w:ind w:left="880"/>
    </w:pPr>
    <w:rPr>
      <w:rFonts w:asciiTheme="minorHAnsi" w:hAnsiTheme="minorHAnsi"/>
      <w:sz w:val="20"/>
      <w:szCs w:val="20"/>
    </w:rPr>
  </w:style>
  <w:style w:type="paragraph" w:styleId="TDC6">
    <w:name w:val="toc 6"/>
    <w:basedOn w:val="Normal"/>
    <w:next w:val="Normal"/>
    <w:autoRedefine/>
    <w:locked/>
    <w:rsid w:val="002A7BBD"/>
    <w:pPr>
      <w:spacing w:after="0"/>
      <w:ind w:left="1100"/>
    </w:pPr>
    <w:rPr>
      <w:rFonts w:asciiTheme="minorHAnsi" w:hAnsiTheme="minorHAnsi"/>
      <w:sz w:val="20"/>
      <w:szCs w:val="20"/>
    </w:rPr>
  </w:style>
  <w:style w:type="paragraph" w:styleId="TDC7">
    <w:name w:val="toc 7"/>
    <w:basedOn w:val="Normal"/>
    <w:next w:val="Normal"/>
    <w:autoRedefine/>
    <w:locked/>
    <w:rsid w:val="002A7BBD"/>
    <w:pPr>
      <w:spacing w:after="0"/>
      <w:ind w:left="1320"/>
    </w:pPr>
    <w:rPr>
      <w:rFonts w:asciiTheme="minorHAnsi" w:hAnsiTheme="minorHAnsi"/>
      <w:sz w:val="20"/>
      <w:szCs w:val="20"/>
    </w:rPr>
  </w:style>
  <w:style w:type="paragraph" w:styleId="TDC8">
    <w:name w:val="toc 8"/>
    <w:basedOn w:val="Normal"/>
    <w:next w:val="Normal"/>
    <w:autoRedefine/>
    <w:locked/>
    <w:rsid w:val="002A7BBD"/>
    <w:pPr>
      <w:spacing w:after="0"/>
      <w:ind w:left="1540"/>
    </w:pPr>
    <w:rPr>
      <w:rFonts w:asciiTheme="minorHAnsi" w:hAnsiTheme="minorHAnsi"/>
      <w:sz w:val="20"/>
      <w:szCs w:val="20"/>
    </w:rPr>
  </w:style>
  <w:style w:type="paragraph" w:styleId="TDC9">
    <w:name w:val="toc 9"/>
    <w:basedOn w:val="Normal"/>
    <w:next w:val="Normal"/>
    <w:autoRedefine/>
    <w:locked/>
    <w:rsid w:val="002A7BBD"/>
    <w:pPr>
      <w:spacing w:after="0"/>
      <w:ind w:left="176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492257944">
      <w:marLeft w:val="0"/>
      <w:marRight w:val="0"/>
      <w:marTop w:val="0"/>
      <w:marBottom w:val="0"/>
      <w:divBdr>
        <w:top w:val="none" w:sz="0" w:space="0" w:color="auto"/>
        <w:left w:val="none" w:sz="0" w:space="0" w:color="auto"/>
        <w:bottom w:val="none" w:sz="0" w:space="0" w:color="auto"/>
        <w:right w:val="none" w:sz="0" w:space="0" w:color="auto"/>
      </w:divBdr>
    </w:div>
    <w:div w:id="492257946">
      <w:marLeft w:val="0"/>
      <w:marRight w:val="0"/>
      <w:marTop w:val="0"/>
      <w:marBottom w:val="0"/>
      <w:divBdr>
        <w:top w:val="none" w:sz="0" w:space="0" w:color="auto"/>
        <w:left w:val="none" w:sz="0" w:space="0" w:color="auto"/>
        <w:bottom w:val="none" w:sz="0" w:space="0" w:color="auto"/>
        <w:right w:val="none" w:sz="0" w:space="0" w:color="auto"/>
      </w:divBdr>
    </w:div>
    <w:div w:id="492257947">
      <w:marLeft w:val="0"/>
      <w:marRight w:val="0"/>
      <w:marTop w:val="0"/>
      <w:marBottom w:val="0"/>
      <w:divBdr>
        <w:top w:val="none" w:sz="0" w:space="0" w:color="auto"/>
        <w:left w:val="none" w:sz="0" w:space="0" w:color="auto"/>
        <w:bottom w:val="none" w:sz="0" w:space="0" w:color="auto"/>
        <w:right w:val="none" w:sz="0" w:space="0" w:color="auto"/>
      </w:divBdr>
      <w:divsChild>
        <w:div w:id="492257943">
          <w:marLeft w:val="0"/>
          <w:marRight w:val="0"/>
          <w:marTop w:val="0"/>
          <w:marBottom w:val="0"/>
          <w:divBdr>
            <w:top w:val="none" w:sz="0" w:space="0" w:color="auto"/>
            <w:left w:val="none" w:sz="0" w:space="0" w:color="auto"/>
            <w:bottom w:val="none" w:sz="0" w:space="0" w:color="auto"/>
            <w:right w:val="none" w:sz="0" w:space="0" w:color="auto"/>
          </w:divBdr>
          <w:divsChild>
            <w:div w:id="4922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7949">
      <w:marLeft w:val="0"/>
      <w:marRight w:val="0"/>
      <w:marTop w:val="0"/>
      <w:marBottom w:val="0"/>
      <w:divBdr>
        <w:top w:val="none" w:sz="0" w:space="0" w:color="auto"/>
        <w:left w:val="none" w:sz="0" w:space="0" w:color="auto"/>
        <w:bottom w:val="none" w:sz="0" w:space="0" w:color="auto"/>
        <w:right w:val="none" w:sz="0" w:space="0" w:color="auto"/>
      </w:divBdr>
      <w:divsChild>
        <w:div w:id="492257945">
          <w:marLeft w:val="0"/>
          <w:marRight w:val="0"/>
          <w:marTop w:val="0"/>
          <w:marBottom w:val="0"/>
          <w:divBdr>
            <w:top w:val="none" w:sz="0" w:space="0" w:color="auto"/>
            <w:left w:val="none" w:sz="0" w:space="0" w:color="auto"/>
            <w:bottom w:val="none" w:sz="0" w:space="0" w:color="auto"/>
            <w:right w:val="none" w:sz="0" w:space="0" w:color="auto"/>
          </w:divBdr>
          <w:divsChild>
            <w:div w:id="4922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5B6B6-EE81-4177-A6AF-EAE3DE29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2621</Words>
  <Characters>16764</Characters>
  <Application>Microsoft Office Word</Application>
  <DocSecurity>0</DocSecurity>
  <Lines>139</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OBJETIVO</vt:lpstr>
      <vt:lpstr>OBJETIVO</vt:lpstr>
    </vt:vector>
  </TitlesOfParts>
  <Company>The houze!</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dc:title>
  <dc:subject/>
  <dc:creator>Hector</dc:creator>
  <cp:keywords/>
  <cp:lastModifiedBy>carlos.caballero</cp:lastModifiedBy>
  <cp:revision>8</cp:revision>
  <cp:lastPrinted>2011-12-19T22:16:00Z</cp:lastPrinted>
  <dcterms:created xsi:type="dcterms:W3CDTF">2011-12-16T13:52:00Z</dcterms:created>
  <dcterms:modified xsi:type="dcterms:W3CDTF">2011-12-19T22:16:00Z</dcterms:modified>
</cp:coreProperties>
</file>